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FFF2CC" w:color="auto" w:val="clear"/>
      </w:pPr>
      <w:r>
        <w:rPr>
          <w:b/>
          <w:bCs/>
          <w:color w:val="7A5C00"/>
          <w:sz w:val="24"/>
          <w:szCs w:val="24"/>
        </w:rPr>
        <w:t xml:space="preserve">  DELETE THIS PAGE BEFORE CIRCULATING  </w:t>
      </w:r>
    </w:p>
    <w:p/>
    <w:p>
      <w:pPr>
        <w:pStyle w:val="Title"/>
      </w:pPr>
      <w:r>
        <w:t xml:space="preserve">How to use this business case template</w:t>
      </w:r>
    </w:p>
    <w:p>
      <w:r>
        <w:t xml:space="preserve">This template is unbranded so you can put it on your own letterhead and circulate it as your document. Highlighted prompts explain what each section is for. Delete them as you write.</w:t>
      </w:r>
    </w:p>
    <w:p/>
    <w:p>
      <w:pPr>
        <w:pStyle w:val="Heading2"/>
      </w:pPr>
      <w:r>
        <w:t xml:space="preserve">Write it in this order</w:t>
      </w:r>
    </w:p>
    <w:p>
      <w:pPr>
        <w:pStyle w:val="ListParagraph"/>
        <w:numPr>
          <w:ilvl w:val="0"/>
          <w:numId w:val="2"/>
        </w:numPr>
      </w:pPr>
      <w:r>
        <w:t xml:space="preserve">Section 3, the case for change, first. If you cannot make that section compelling, the rest will not save it.</w:t>
      </w:r>
    </w:p>
    <w:p>
      <w:pPr>
        <w:pStyle w:val="ListParagraph"/>
        <w:numPr>
          <w:ilvl w:val="0"/>
          <w:numId w:val="2"/>
        </w:numPr>
      </w:pPr>
      <w:r>
        <w:t xml:space="preserve">Then the financial analysis in section 6, because the numbers usually change the argument.</w:t>
      </w:r>
    </w:p>
    <w:p>
      <w:pPr>
        <w:pStyle w:val="ListParagraph"/>
        <w:numPr>
          <w:ilvl w:val="0"/>
          <w:numId w:val="2"/>
        </w:numPr>
      </w:pPr>
      <w:r>
        <w:t xml:space="preserve">Then everything else.</w:t>
      </w:r>
    </w:p>
    <w:p>
      <w:pPr>
        <w:pStyle w:val="ListParagraph"/>
        <w:numPr>
          <w:ilvl w:val="0"/>
          <w:numId w:val="2"/>
        </w:numPr>
      </w:pPr>
      <w:r>
        <w:t xml:space="preserve">The executive summary last. It is the only page some readers will finish, and you cannot summarise an argument you have not yet made.</w:t>
      </w:r>
    </w:p>
    <w:p/>
    <w:p>
      <w:pPr>
        <w:pStyle w:val="Heading2"/>
      </w:pPr>
      <w:r>
        <w:t xml:space="preserve">Three things that decide whether this succeeds</w:t>
      </w:r>
    </w:p>
    <w:p>
      <w:pPr>
        <w:pStyle w:val="ListParagraph"/>
        <w:numPr>
          <w:ilvl w:val="0"/>
          <w:numId w:val="2"/>
        </w:numPr>
      </w:pPr>
      <w:r>
        <w:t xml:space="preserve">Price both options. A business case that quantifies the cost of changing and treats staying still as free is incomplete, and boards reject it on price even when the real objection is that the comparison was never made.</w:t>
      </w:r>
    </w:p>
    <w:p>
      <w:pPr>
        <w:pStyle w:val="ListParagraph"/>
        <w:numPr>
          <w:ilvl w:val="0"/>
          <w:numId w:val="2"/>
        </w:numPr>
      </w:pPr>
      <w:r>
        <w:t xml:space="preserve">Be honest about internal effort. Understating what the project takes from your own team is the fastest way to lose credibility, and it will be discovered at the worst possible moment.</w:t>
      </w:r>
    </w:p>
    <w:p>
      <w:pPr>
        <w:pStyle w:val="ListParagraph"/>
        <w:numPr>
          <w:ilvl w:val="0"/>
          <w:numId w:val="2"/>
        </w:numPr>
      </w:pPr>
      <w:r>
        <w:t xml:space="preserve">Name an owner. Cases without a named accountable person read as ideas rather than proposals.</w:t>
      </w:r>
    </w:p>
    <w:p/>
    <w:p>
      <w:pPr>
        <w:pStyle w:val="Heading2"/>
      </w:pPr>
      <w:r>
        <w:t xml:space="preserve">Where the numbers come from</w:t>
      </w:r>
    </w:p>
    <w:p>
      <w:r>
        <w:t xml:space="preserve">This template assumes you have worked through the earlier toolkit assets. Each section says which one it draws on.</w:t>
      </w:r>
    </w:p>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400"/>
        <w:gridCol w:w="5600"/>
      </w:tblGrid>
      <w:tr>
        <w:trPr>
          <w:tblHeader/>
        </w:trPr>
        <w:tc>
          <w:tcPr>
            <w:tcW w:type="dxa" w:w="3400"/>
            <w:shd w:fill="1F3B2C" w:color="auto" w:val="clear"/>
            <w:tcMar>
              <w:top w:type="dxa" w:w="80"/>
              <w:left w:type="dxa" w:w="110"/>
              <w:bottom w:type="dxa" w:w="80"/>
              <w:right w:type="dxa" w:w="110"/>
            </w:tcMar>
          </w:tcPr>
          <w:p>
            <w:r>
              <w:rPr>
                <w:b/>
                <w:bCs/>
                <w:color w:val="FFFFFF"/>
                <w:sz w:val="20"/>
                <w:szCs w:val="20"/>
              </w:rPr>
              <w:t xml:space="preserve">Toolkit asset</w:t>
            </w:r>
          </w:p>
        </w:tc>
        <w:tc>
          <w:tcPr>
            <w:tcW w:type="dxa" w:w="5600"/>
            <w:shd w:fill="1F3B2C" w:color="auto" w:val="clear"/>
            <w:tcMar>
              <w:top w:type="dxa" w:w="80"/>
              <w:left w:type="dxa" w:w="110"/>
              <w:bottom w:type="dxa" w:w="80"/>
              <w:right w:type="dxa" w:w="110"/>
            </w:tcMar>
          </w:tcPr>
          <w:p>
            <w:r>
              <w:rPr>
                <w:b/>
                <w:bCs/>
                <w:color w:val="FFFFFF"/>
                <w:sz w:val="20"/>
                <w:szCs w:val="20"/>
              </w:rPr>
              <w:t xml:space="preserve">Feeds</w:t>
            </w:r>
          </w:p>
        </w:tc>
      </w:tr>
      <w:tr>
        <w:trPr>
          <w:tblHeader w:val="false"/>
        </w:trPr>
        <w:tc>
          <w:tcPr>
            <w:tcW w:type="dxa" w:w="3400"/>
            <w:tcMar>
              <w:top w:type="dxa" w:w="80"/>
              <w:left w:type="dxa" w:w="110"/>
              <w:bottom w:type="dxa" w:w="80"/>
              <w:right w:type="dxa" w:w="110"/>
            </w:tcMar>
          </w:tcPr>
          <w:p>
            <w:r>
              <w:rPr>
                <w:b w:val="false"/>
                <w:bCs w:val="false"/>
                <w:color w:val="222222"/>
                <w:sz w:val="20"/>
                <w:szCs w:val="20"/>
              </w:rPr>
              <w:t xml:space="preserve">Cost of standing still worksheet</w:t>
            </w:r>
          </w:p>
        </w:tc>
        <w:tc>
          <w:tcPr>
            <w:tcW w:type="dxa" w:w="5600"/>
            <w:tcMar>
              <w:top w:type="dxa" w:w="80"/>
              <w:left w:type="dxa" w:w="110"/>
              <w:bottom w:type="dxa" w:w="80"/>
              <w:right w:type="dxa" w:w="110"/>
            </w:tcMar>
          </w:tcPr>
          <w:p>
            <w:r>
              <w:rPr>
                <w:b w:val="false"/>
                <w:bCs w:val="false"/>
                <w:color w:val="222222"/>
                <w:sz w:val="20"/>
                <w:szCs w:val="20"/>
              </w:rPr>
              <w:t xml:space="preserve">Sections 3.2, 6.1 and 6.3</w:t>
            </w:r>
          </w:p>
        </w:tc>
      </w:tr>
      <w:tr>
        <w:trPr>
          <w:tblHeader w:val="false"/>
        </w:trPr>
        <w:tc>
          <w:tcPr>
            <w:tcW w:type="dxa" w:w="3400"/>
            <w:shd w:fill="F2F2F2" w:color="auto" w:val="clear"/>
            <w:tcMar>
              <w:top w:type="dxa" w:w="80"/>
              <w:left w:type="dxa" w:w="110"/>
              <w:bottom w:type="dxa" w:w="80"/>
              <w:right w:type="dxa" w:w="110"/>
            </w:tcMar>
          </w:tcPr>
          <w:p>
            <w:r>
              <w:rPr>
                <w:b w:val="false"/>
                <w:bCs w:val="false"/>
                <w:color w:val="222222"/>
                <w:sz w:val="20"/>
                <w:szCs w:val="20"/>
              </w:rPr>
              <w:t xml:space="preserve">Customisation and integration register</w:t>
            </w:r>
          </w:p>
        </w:tc>
        <w:tc>
          <w:tcPr>
            <w:tcW w:type="dxa" w:w="5600"/>
            <w:shd w:fill="F2F2F2" w:color="auto" w:val="clear"/>
            <w:tcMar>
              <w:top w:type="dxa" w:w="80"/>
              <w:left w:type="dxa" w:w="110"/>
              <w:bottom w:type="dxa" w:w="80"/>
              <w:right w:type="dxa" w:w="110"/>
            </w:tcMar>
          </w:tcPr>
          <w:p>
            <w:r>
              <w:rPr>
                <w:b w:val="false"/>
                <w:bCs w:val="false"/>
                <w:color w:val="222222"/>
                <w:sz w:val="20"/>
                <w:szCs w:val="20"/>
              </w:rPr>
              <w:t xml:space="preserve">Sections 3.4, 7 and 9</w:t>
            </w:r>
          </w:p>
        </w:tc>
      </w:tr>
      <w:tr>
        <w:trPr>
          <w:tblHeader w:val="false"/>
        </w:trPr>
        <w:tc>
          <w:tcPr>
            <w:tcW w:type="dxa" w:w="3400"/>
            <w:tcMar>
              <w:top w:type="dxa" w:w="80"/>
              <w:left w:type="dxa" w:w="110"/>
              <w:bottom w:type="dxa" w:w="80"/>
              <w:right w:type="dxa" w:w="110"/>
            </w:tcMar>
          </w:tcPr>
          <w:p>
            <w:r>
              <w:rPr>
                <w:b w:val="false"/>
                <w:bCs w:val="false"/>
                <w:color w:val="222222"/>
                <w:sz w:val="20"/>
                <w:szCs w:val="20"/>
              </w:rPr>
              <w:t xml:space="preserve">ERP requirements template</w:t>
            </w:r>
          </w:p>
        </w:tc>
        <w:tc>
          <w:tcPr>
            <w:tcW w:type="dxa" w:w="5600"/>
            <w:tcMar>
              <w:top w:type="dxa" w:w="80"/>
              <w:left w:type="dxa" w:w="110"/>
              <w:bottom w:type="dxa" w:w="80"/>
              <w:right w:type="dxa" w:w="110"/>
            </w:tcMar>
          </w:tcPr>
          <w:p>
            <w:r>
              <w:rPr>
                <w:b w:val="false"/>
                <w:bCs w:val="false"/>
                <w:color w:val="222222"/>
                <w:sz w:val="20"/>
                <w:szCs w:val="20"/>
              </w:rPr>
              <w:t xml:space="preserve">Section 3.3</w:t>
            </w:r>
          </w:p>
        </w:tc>
      </w:tr>
      <w:tr>
        <w:trPr>
          <w:tblHeader w:val="false"/>
        </w:trPr>
        <w:tc>
          <w:tcPr>
            <w:tcW w:type="dxa" w:w="3400"/>
            <w:shd w:fill="F2F2F2" w:color="auto" w:val="clear"/>
            <w:tcMar>
              <w:top w:type="dxa" w:w="80"/>
              <w:left w:type="dxa" w:w="110"/>
              <w:bottom w:type="dxa" w:w="80"/>
              <w:right w:type="dxa" w:w="110"/>
            </w:tcMar>
          </w:tcPr>
          <w:p>
            <w:r>
              <w:rPr>
                <w:b w:val="false"/>
                <w:bCs w:val="false"/>
                <w:color w:val="222222"/>
                <w:sz w:val="20"/>
                <w:szCs w:val="20"/>
              </w:rPr>
              <w:t xml:space="preserve">What ERP migration costs in New Zealand</w:t>
            </w:r>
          </w:p>
        </w:tc>
        <w:tc>
          <w:tcPr>
            <w:tcW w:type="dxa" w:w="5600"/>
            <w:shd w:fill="F2F2F2" w:color="auto" w:val="clear"/>
            <w:tcMar>
              <w:top w:type="dxa" w:w="80"/>
              <w:left w:type="dxa" w:w="110"/>
              <w:bottom w:type="dxa" w:w="80"/>
              <w:right w:type="dxa" w:w="110"/>
            </w:tcMar>
          </w:tcPr>
          <w:p>
            <w:r>
              <w:rPr>
                <w:b w:val="false"/>
                <w:bCs w:val="false"/>
                <w:color w:val="222222"/>
                <w:sz w:val="20"/>
                <w:szCs w:val="20"/>
              </w:rPr>
              <w:t xml:space="preserve">Section 6.2</w:t>
            </w:r>
          </w:p>
        </w:tc>
      </w:tr>
      <w:tr>
        <w:trPr>
          <w:tblHeader w:val="false"/>
        </w:trPr>
        <w:tc>
          <w:tcPr>
            <w:tcW w:type="dxa" w:w="3400"/>
            <w:tcMar>
              <w:top w:type="dxa" w:w="80"/>
              <w:left w:type="dxa" w:w="110"/>
              <w:bottom w:type="dxa" w:w="80"/>
              <w:right w:type="dxa" w:w="110"/>
            </w:tcMar>
          </w:tcPr>
          <w:p>
            <w:r>
              <w:rPr>
                <w:b w:val="false"/>
                <w:bCs w:val="false"/>
                <w:color w:val="222222"/>
                <w:sz w:val="20"/>
                <w:szCs w:val="20"/>
              </w:rPr>
              <w:t xml:space="preserve">Demo question bank, RFP template</w:t>
            </w:r>
          </w:p>
        </w:tc>
        <w:tc>
          <w:tcPr>
            <w:tcW w:type="dxa" w:w="5600"/>
            <w:tcMar>
              <w:top w:type="dxa" w:w="80"/>
              <w:left w:type="dxa" w:w="110"/>
              <w:bottom w:type="dxa" w:w="80"/>
              <w:right w:type="dxa" w:w="110"/>
            </w:tcMar>
          </w:tcPr>
          <w:p>
            <w:r>
              <w:rPr>
                <w:b w:val="false"/>
                <w:bCs w:val="false"/>
                <w:color w:val="222222"/>
                <w:sz w:val="20"/>
                <w:szCs w:val="20"/>
              </w:rPr>
              <w:t xml:space="preserve">Sections 4 and 5</w:t>
            </w:r>
          </w:p>
        </w:tc>
      </w:tr>
    </w:tbl>
    <w:p/>
    <w:p>
      <w:pPr>
        <w:pStyle w:val="Heading2"/>
      </w:pPr>
      <w:r>
        <w:t xml:space="preserve">Provided by</w:t>
      </w:r>
    </w:p>
    <w:p>
      <w:r>
        <w:t xml:space="preserve">This template is part of the ERP Migration Toolkit published by Avanza Solutions, a MYOB Acumatica implementation partner based in New Zealand.</w:t>
      </w:r>
    </w:p>
    <w:p>
      <w:pPr>
        <w:pStyle w:val="Note"/>
      </w:pPr>
      <w:r>
        <w:t xml:space="preserve">Published as a neutral planning aid. It is designed to be useful whichever system you choose, and whether or not you decide to proceed at all.</w:t>
      </w:r>
    </w:p>
    <w:p>
      <w:r>
        <w:br w:type="page"/>
      </w:r>
    </w:p>
    <w:p>
      <w:pPr>
        <w:pStyle w:val="Title"/>
      </w:pPr>
      <w:r>
        <w:t xml:space="preserve">Business case</w:t>
      </w:r>
    </w:p>
    <w:p>
      <w:r>
        <w:t xml:space="preserve">[Project name]</w:t>
      </w:r>
    </w:p>
    <w:p>
      <w:r>
        <w:t xml:space="preserve">[Your organisation]</w:t>
      </w:r>
    </w:p>
    <w:p>
      <w:r>
        <w:t xml:space="preserve">[Date] | [Version] | [Author and role]</w:t>
      </w:r>
    </w:p>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6000"/>
      </w:tblGrid>
      <w:tr>
        <w:trPr>
          <w:tblHeader/>
        </w:trPr>
        <w:tc>
          <w:tcPr>
            <w:tcW w:type="dxa" w:w="3000"/>
            <w:shd w:fill="1F3B2C" w:color="auto" w:val="clear"/>
            <w:tcMar>
              <w:top w:type="dxa" w:w="80"/>
              <w:left w:type="dxa" w:w="110"/>
              <w:bottom w:type="dxa" w:w="80"/>
              <w:right w:type="dxa" w:w="110"/>
            </w:tcMar>
          </w:tcPr>
          <w:p>
            <w:r>
              <w:rPr>
                <w:b/>
                <w:bCs/>
                <w:color w:val="FFFFFF"/>
                <w:sz w:val="20"/>
                <w:szCs w:val="20"/>
              </w:rPr>
              <w:t xml:space="preserve">Item</w:t>
            </w:r>
          </w:p>
        </w:tc>
        <w:tc>
          <w:tcPr>
            <w:tcW w:type="dxa" w:w="6000"/>
            <w:shd w:fill="1F3B2C" w:color="auto" w:val="clear"/>
            <w:tcMar>
              <w:top w:type="dxa" w:w="80"/>
              <w:left w:type="dxa" w:w="110"/>
              <w:bottom w:type="dxa" w:w="80"/>
              <w:right w:type="dxa" w:w="110"/>
            </w:tcMar>
          </w:tcPr>
          <w:p>
            <w:r>
              <w:rPr>
                <w:b/>
                <w:bCs/>
                <w:color w:val="FFFFFF"/>
                <w:sz w:val="20"/>
                <w:szCs w:val="20"/>
              </w:rPr>
              <w:t xml:space="preserve">Detail</w:t>
            </w:r>
          </w:p>
        </w:tc>
      </w:tr>
      <w:tr>
        <w:trPr>
          <w:tblHeader w:val="false"/>
        </w:trPr>
        <w:tc>
          <w:tcPr>
            <w:tcW w:type="dxa" w:w="3000"/>
            <w:tcMar>
              <w:top w:type="dxa" w:w="80"/>
              <w:left w:type="dxa" w:w="110"/>
              <w:bottom w:type="dxa" w:w="80"/>
              <w:right w:type="dxa" w:w="110"/>
            </w:tcMar>
          </w:tcPr>
          <w:p>
            <w:r>
              <w:rPr>
                <w:b w:val="false"/>
                <w:bCs w:val="false"/>
                <w:color w:val="222222"/>
                <w:sz w:val="20"/>
                <w:szCs w:val="20"/>
              </w:rPr>
              <w:t xml:space="preserve">Prepared for</w:t>
            </w:r>
          </w:p>
        </w:tc>
        <w:tc>
          <w:tcPr>
            <w:tcW w:type="dxa" w:w="6000"/>
            <w:tcMar>
              <w:top w:type="dxa" w:w="80"/>
              <w:left w:type="dxa" w:w="110"/>
              <w:bottom w:type="dxa" w:w="80"/>
              <w:right w:type="dxa" w:w="110"/>
            </w:tcMar>
          </w:tcPr>
          <w:p>
            <w:r>
              <w:rPr>
                <w:b w:val="false"/>
                <w:bCs w:val="false"/>
                <w:color w:val="222222"/>
                <w:sz w:val="20"/>
                <w:szCs w:val="20"/>
              </w:rPr>
              <w:t xml:space="preserve">[Board / owners / executive]</w:t>
            </w:r>
          </w:p>
        </w:tc>
      </w:tr>
      <w:tr>
        <w:trPr>
          <w:tblHeader w:val="false"/>
        </w:trPr>
        <w:tc>
          <w:tcPr>
            <w:tcW w:type="dxa" w:w="3000"/>
            <w:shd w:fill="F2F2F2" w:color="auto" w:val="clear"/>
            <w:tcMar>
              <w:top w:type="dxa" w:w="80"/>
              <w:left w:type="dxa" w:w="110"/>
              <w:bottom w:type="dxa" w:w="80"/>
              <w:right w:type="dxa" w:w="110"/>
            </w:tcMar>
          </w:tcPr>
          <w:p>
            <w:r>
              <w:rPr>
                <w:b w:val="false"/>
                <w:bCs w:val="false"/>
                <w:color w:val="222222"/>
                <w:sz w:val="20"/>
                <w:szCs w:val="20"/>
              </w:rPr>
              <w:t xml:space="preserve">Accountable owner</w:t>
            </w:r>
          </w:p>
        </w:tc>
        <w:tc>
          <w:tcPr>
            <w:tcW w:type="dxa" w:w="6000"/>
            <w:shd w:fill="F2F2F2" w:color="auto" w:val="clear"/>
            <w:tcMar>
              <w:top w:type="dxa" w:w="80"/>
              <w:left w:type="dxa" w:w="110"/>
              <w:bottom w:type="dxa" w:w="80"/>
              <w:right w:type="dxa" w:w="110"/>
            </w:tcMar>
          </w:tcPr>
          <w:p>
            <w:r>
              <w:rPr>
                <w:b w:val="false"/>
                <w:bCs w:val="false"/>
                <w:color w:val="222222"/>
                <w:sz w:val="20"/>
                <w:szCs w:val="20"/>
              </w:rPr>
              <w:t xml:space="preserve">[Name and role]</w:t>
            </w:r>
          </w:p>
        </w:tc>
      </w:tr>
      <w:tr>
        <w:trPr>
          <w:tblHeader w:val="false"/>
        </w:trPr>
        <w:tc>
          <w:tcPr>
            <w:tcW w:type="dxa" w:w="3000"/>
            <w:tcMar>
              <w:top w:type="dxa" w:w="80"/>
              <w:left w:type="dxa" w:w="110"/>
              <w:bottom w:type="dxa" w:w="80"/>
              <w:right w:type="dxa" w:w="110"/>
            </w:tcMar>
          </w:tcPr>
          <w:p>
            <w:r>
              <w:rPr>
                <w:b w:val="false"/>
                <w:bCs w:val="false"/>
                <w:color w:val="222222"/>
                <w:sz w:val="20"/>
                <w:szCs w:val="20"/>
              </w:rPr>
              <w:t xml:space="preserve">Decision required by</w:t>
            </w:r>
          </w:p>
        </w:tc>
        <w:tc>
          <w:tcPr>
            <w:tcW w:type="dxa" w:w="6000"/>
            <w:tcMar>
              <w:top w:type="dxa" w:w="80"/>
              <w:left w:type="dxa" w:w="110"/>
              <w:bottom w:type="dxa" w:w="80"/>
              <w:right w:type="dxa" w:w="110"/>
            </w:tcMar>
          </w:tcPr>
          <w:p>
            <w:r>
              <w:rPr>
                <w:b w:val="false"/>
                <w:bCs w:val="false"/>
                <w:color w:val="222222"/>
                <w:sz w:val="20"/>
                <w:szCs w:val="20"/>
              </w:rPr>
              <w:t xml:space="preserve">[Date]</w:t>
            </w:r>
          </w:p>
        </w:tc>
      </w:tr>
      <w:tr>
        <w:trPr>
          <w:tblHeader w:val="false"/>
        </w:trPr>
        <w:tc>
          <w:tcPr>
            <w:tcW w:type="dxa" w:w="3000"/>
            <w:shd w:fill="F2F2F2" w:color="auto" w:val="clear"/>
            <w:tcMar>
              <w:top w:type="dxa" w:w="80"/>
              <w:left w:type="dxa" w:w="110"/>
              <w:bottom w:type="dxa" w:w="80"/>
              <w:right w:type="dxa" w:w="110"/>
            </w:tcMar>
          </w:tcPr>
          <w:p>
            <w:r>
              <w:rPr>
                <w:b w:val="false"/>
                <w:bCs w:val="false"/>
                <w:color w:val="222222"/>
                <w:sz w:val="20"/>
                <w:szCs w:val="20"/>
              </w:rPr>
              <w:t xml:space="preserve">Total investment sought</w:t>
            </w:r>
          </w:p>
        </w:tc>
        <w:tc>
          <w:tcPr>
            <w:tcW w:type="dxa" w:w="6000"/>
            <w:shd w:fill="F2F2F2" w:color="auto" w:val="clear"/>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3000"/>
            <w:tcMar>
              <w:top w:type="dxa" w:w="80"/>
              <w:left w:type="dxa" w:w="110"/>
              <w:bottom w:type="dxa" w:w="80"/>
              <w:right w:type="dxa" w:w="110"/>
            </w:tcMar>
          </w:tcPr>
          <w:p>
            <w:r>
              <w:rPr>
                <w:b w:val="false"/>
                <w:bCs w:val="false"/>
                <w:color w:val="222222"/>
                <w:sz w:val="20"/>
                <w:szCs w:val="20"/>
              </w:rPr>
              <w:t xml:space="preserve">Expected payback</w:t>
            </w:r>
          </w:p>
        </w:tc>
        <w:tc>
          <w:tcPr>
            <w:tcW w:type="dxa" w:w="6000"/>
            <w:tcMar>
              <w:top w:type="dxa" w:w="80"/>
              <w:left w:type="dxa" w:w="110"/>
              <w:bottom w:type="dxa" w:w="80"/>
              <w:right w:type="dxa" w:w="110"/>
            </w:tcMar>
          </w:tcPr>
          <w:p>
            <w:r>
              <w:rPr>
                <w:b w:val="false"/>
                <w:bCs w:val="false"/>
                <w:color w:val="222222"/>
                <w:sz w:val="20"/>
                <w:szCs w:val="20"/>
              </w:rPr>
              <w:t xml:space="preserve">[Year]</w:t>
            </w:r>
          </w:p>
        </w:tc>
      </w:tr>
    </w:tbl>
    <w:p>
      <w:r>
        <w:br w:type="page"/>
      </w:r>
    </w:p>
    <w:p>
      <w:pPr>
        <w:pStyle w:val="Heading1"/>
      </w:pPr>
      <w:r>
        <w:t xml:space="preserve">1. Executive summary</w:t>
      </w:r>
    </w:p>
    <w:p>
      <w:pPr>
        <w:shd w:fill="FFF9E6" w:color="auto" w:val="clear"/>
        <w:spacing w:after="160" w:before="60"/>
      </w:pPr>
      <w:r>
        <w:rPr>
          <w:i/>
          <w:iCs/>
          <w:color w:val="7A5C00"/>
          <w:sz w:val="19"/>
          <w:szCs w:val="19"/>
        </w:rPr>
        <w:t xml:space="preserve">One page. Assume this is the only page some readers will finish. Cover: what you are asking for, what it costs, what standing still costs, what payback looks like, and the single most important risk. Write it last.</w:t>
      </w:r>
    </w:p>
    <w:p>
      <w:r>
        <w:t xml:space="preserve">[Two or three sentences on the recommendation and the amount being sought.]</w:t>
      </w:r>
    </w:p>
    <w:p>
      <w:r>
        <w:t xml:space="preserve">[Two or three sentences on why now, grounded in the cost or risk of not acting.]</w:t>
      </w:r>
    </w:p>
    <w:p>
      <w:r>
        <w:t xml:space="preserve">[One or two sentences on payback and the main risk, with how it is managed.]</w:t>
      </w:r>
    </w:p>
    <w:p/>
    <w:p>
      <w:pPr>
        <w:pStyle w:val="Heading1"/>
      </w:pPr>
      <w:r>
        <w:t xml:space="preserve">2. The decision being asked for</w:t>
      </w:r>
    </w:p>
    <w:p>
      <w:pPr>
        <w:shd w:fill="FFF9E6" w:color="auto" w:val="clear"/>
        <w:spacing w:after="160" w:before="60"/>
      </w:pPr>
      <w:r>
        <w:rPr>
          <w:i/>
          <w:iCs/>
          <w:color w:val="7A5C00"/>
          <w:sz w:val="19"/>
          <w:szCs w:val="19"/>
        </w:rPr>
        <w:t xml:space="preserve">Be exact. Vague asks get deferred. State the amount, what it buys, and what you need approved today as distinct from what comes later.</w:t>
      </w:r>
    </w:p>
    <w:p>
      <w:r>
        <w:t xml:space="preserve">We are asking [the board / the owners] to approve [specific decision], at a total investment of [$ ] over [period].</w:t>
      </w:r>
    </w:p>
    <w:p/>
    <w:p>
      <w:pPr>
        <w:pStyle w:val="Heading2"/>
      </w:pPr>
      <w:r>
        <w:t xml:space="preserve">What this approval covers</w:t>
      </w:r>
    </w:p>
    <w:p>
      <w:pPr>
        <w:pStyle w:val="ListParagraph"/>
        <w:numPr>
          <w:ilvl w:val="0"/>
          <w:numId w:val="2"/>
        </w:numPr>
      </w:pPr>
      <w:r>
        <w:t xml:space="preserve">[Item]</w:t>
      </w:r>
    </w:p>
    <w:p>
      <w:pPr>
        <w:pStyle w:val="ListParagraph"/>
        <w:numPr>
          <w:ilvl w:val="0"/>
          <w:numId w:val="2"/>
        </w:numPr>
      </w:pPr>
      <w:r>
        <w:t xml:space="preserve">[Item]</w:t>
      </w:r>
    </w:p>
    <w:p>
      <w:pPr>
        <w:pStyle w:val="ListParagraph"/>
        <w:numPr>
          <w:ilvl w:val="0"/>
          <w:numId w:val="2"/>
        </w:numPr>
      </w:pPr>
      <w:r>
        <w:t xml:space="preserve">[Item]</w:t>
      </w:r>
    </w:p>
    <w:p>
      <w:pPr>
        <w:pStyle w:val="Heading2"/>
      </w:pPr>
      <w:r>
        <w:t xml:space="preserve">What it does not cover</w:t>
      </w:r>
    </w:p>
    <w:p>
      <w:pPr>
        <w:pStyle w:val="ListParagraph"/>
        <w:numPr>
          <w:ilvl w:val="0"/>
          <w:numId w:val="2"/>
        </w:numPr>
      </w:pPr>
      <w:r>
        <w:t xml:space="preserve">[Item that would come back for separate approval]</w:t>
      </w:r>
    </w:p>
    <w:p/>
    <w:p>
      <w:pPr>
        <w:pStyle w:val="Heading1"/>
      </w:pPr>
      <w:r>
        <w:t xml:space="preserve">3. The case for change</w:t>
      </w:r>
    </w:p>
    <w:p>
      <w:pPr>
        <w:pStyle w:val="Heading2"/>
      </w:pPr>
      <w:r>
        <w:t xml:space="preserve">3.1 Where we are today</w:t>
      </w:r>
    </w:p>
    <w:p>
      <w:pPr>
        <w:shd w:fill="FFF9E6" w:color="auto" w:val="clear"/>
        <w:spacing w:after="160" w:before="60"/>
      </w:pPr>
      <w:r>
        <w:rPr>
          <w:i/>
          <w:iCs/>
          <w:color w:val="7A5C00"/>
          <w:sz w:val="19"/>
          <w:szCs w:val="19"/>
        </w:rPr>
        <w:t xml:space="preserve">Factual and brief. What you run, how long you have run it, how it is deployed, how many people depend on it.</w:t>
      </w:r>
    </w:p>
    <w:p>
      <w:r>
        <w:t xml:space="preserve">[ ]</w:t>
      </w:r>
    </w:p>
    <w:p/>
    <w:p>
      <w:pPr>
        <w:pStyle w:val="Heading2"/>
      </w:pPr>
      <w:r>
        <w:t xml:space="preserve">3.2 What our current system costs us each year</w:t>
      </w:r>
    </w:p>
    <w:p>
      <w:pPr>
        <w:spacing w:after="160"/>
      </w:pPr>
      <w:r>
        <w:rPr>
          <w:b/>
          <w:bCs/>
          <w:color w:val="00A651"/>
          <w:sz w:val="19"/>
          <w:szCs w:val="19"/>
        </w:rPr>
        <w:t xml:space="preserve">Where this comes from: </w:t>
      </w:r>
      <w:r>
        <w:rPr>
          <w:color w:val="555555"/>
          <w:sz w:val="19"/>
          <w:szCs w:val="19"/>
        </w:rPr>
        <w:t xml:space="preserve">Cost of standing still worksheet</w:t>
      </w:r>
    </w:p>
    <w:p>
      <w:pPr>
        <w:shd w:fill="FFF9E6" w:color="auto" w:val="clear"/>
        <w:spacing w:after="160" w:before="60"/>
      </w:pPr>
      <w:r>
        <w:rPr>
          <w:i/>
          <w:iCs/>
          <w:color w:val="7A5C00"/>
          <w:sz w:val="19"/>
          <w:szCs w:val="19"/>
        </w:rPr>
        <w:t xml:space="preserve">Lead with the total, then break it down. Present the figure excluding the risk provision as your headline if you expect the risk estimates to be challenged. It is harder to argue with and usually large enough on its own.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400"/>
        <w:gridCol w:w="2300"/>
        <w:gridCol w:w="2300"/>
      </w:tblGrid>
      <w:tr>
        <w:trPr>
          <w:tblHeader/>
        </w:trPr>
        <w:tc>
          <w:tcPr>
            <w:tcW w:type="dxa" w:w="4400"/>
            <w:shd w:fill="1F3B2C" w:color="auto" w:val="clear"/>
            <w:tcMar>
              <w:top w:type="dxa" w:w="80"/>
              <w:left w:type="dxa" w:w="110"/>
              <w:bottom w:type="dxa" w:w="80"/>
              <w:right w:type="dxa" w:w="110"/>
            </w:tcMar>
          </w:tcPr>
          <w:p>
            <w:r>
              <w:rPr>
                <w:b/>
                <w:bCs/>
                <w:color w:val="FFFFFF"/>
                <w:sz w:val="20"/>
                <w:szCs w:val="20"/>
              </w:rPr>
              <w:t xml:space="preserve">Category</w:t>
            </w:r>
          </w:p>
        </w:tc>
        <w:tc>
          <w:tcPr>
            <w:tcW w:type="dxa" w:w="2300"/>
            <w:shd w:fill="1F3B2C" w:color="auto" w:val="clear"/>
            <w:tcMar>
              <w:top w:type="dxa" w:w="80"/>
              <w:left w:type="dxa" w:w="110"/>
              <w:bottom w:type="dxa" w:w="80"/>
              <w:right w:type="dxa" w:w="110"/>
            </w:tcMar>
          </w:tcPr>
          <w:p>
            <w:r>
              <w:rPr>
                <w:b/>
                <w:bCs/>
                <w:color w:val="FFFFFF"/>
                <w:sz w:val="20"/>
                <w:szCs w:val="20"/>
              </w:rPr>
              <w:t xml:space="preserve">Annual cost</w:t>
            </w:r>
          </w:p>
        </w:tc>
        <w:tc>
          <w:tcPr>
            <w:tcW w:type="dxa" w:w="2300"/>
            <w:shd w:fill="1F3B2C" w:color="auto" w:val="clear"/>
            <w:tcMar>
              <w:top w:type="dxa" w:w="80"/>
              <w:left w:type="dxa" w:w="110"/>
              <w:bottom w:type="dxa" w:w="80"/>
              <w:right w:type="dxa" w:w="110"/>
            </w:tcMar>
          </w:tcPr>
          <w:p>
            <w:r>
              <w:rPr>
                <w:b/>
                <w:bCs/>
                <w:color w:val="FFFFFF"/>
                <w:sz w:val="20"/>
                <w:szCs w:val="20"/>
              </w:rPr>
              <w:t xml:space="preserve">Notes</w:t>
            </w:r>
          </w:p>
        </w:tc>
      </w:tr>
      <w:tr>
        <w:trPr>
          <w:tblHeader w:val="false"/>
        </w:trPr>
        <w:tc>
          <w:tcPr>
            <w:tcW w:type="dxa" w:w="4400"/>
            <w:tcMar>
              <w:top w:type="dxa" w:w="80"/>
              <w:left w:type="dxa" w:w="110"/>
              <w:bottom w:type="dxa" w:w="80"/>
              <w:right w:type="dxa" w:w="110"/>
            </w:tcMar>
          </w:tcPr>
          <w:p>
            <w:r>
              <w:rPr>
                <w:b w:val="false"/>
                <w:bCs w:val="false"/>
                <w:color w:val="222222"/>
                <w:sz w:val="20"/>
                <w:szCs w:val="20"/>
              </w:rPr>
              <w:t xml:space="preserve">Direct cash costs</w:t>
            </w:r>
          </w:p>
        </w:tc>
        <w:tc>
          <w:tcPr>
            <w:tcW w:type="dxa" w:w="2300"/>
            <w:tcMar>
              <w:top w:type="dxa" w:w="80"/>
              <w:left w:type="dxa" w:w="110"/>
              <w:bottom w:type="dxa" w:w="80"/>
              <w:right w:type="dxa" w:w="110"/>
            </w:tcMar>
          </w:tcPr>
          <w:p>
            <w:r>
              <w:rPr>
                <w:b w:val="false"/>
                <w:bCs w:val="false"/>
                <w:color w:val="222222"/>
                <w:sz w:val="20"/>
                <w:szCs w:val="20"/>
              </w:rPr>
              <w:t xml:space="preserve">[$ ]</w:t>
            </w:r>
          </w:p>
        </w:tc>
        <w:tc>
          <w:tcPr>
            <w:tcW w:type="dxa" w:w="2300"/>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4400"/>
            <w:shd w:fill="F2F2F2" w:color="auto" w:val="clear"/>
            <w:tcMar>
              <w:top w:type="dxa" w:w="80"/>
              <w:left w:type="dxa" w:w="110"/>
              <w:bottom w:type="dxa" w:w="80"/>
              <w:right w:type="dxa" w:w="110"/>
            </w:tcMar>
          </w:tcPr>
          <w:p>
            <w:r>
              <w:rPr>
                <w:b w:val="false"/>
                <w:bCs w:val="false"/>
                <w:color w:val="222222"/>
                <w:sz w:val="20"/>
                <w:szCs w:val="20"/>
              </w:rPr>
              <w:t xml:space="preserve">Time costs</w:t>
            </w:r>
          </w:p>
        </w:tc>
        <w:tc>
          <w:tcPr>
            <w:tcW w:type="dxa" w:w="230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2300"/>
            <w:shd w:fill="F2F2F2" w:color="auto" w:val="clear"/>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4400"/>
            <w:tcMar>
              <w:top w:type="dxa" w:w="80"/>
              <w:left w:type="dxa" w:w="110"/>
              <w:bottom w:type="dxa" w:w="80"/>
              <w:right w:type="dxa" w:w="110"/>
            </w:tcMar>
          </w:tcPr>
          <w:p>
            <w:r>
              <w:rPr>
                <w:b w:val="false"/>
                <w:bCs w:val="false"/>
                <w:color w:val="222222"/>
                <w:sz w:val="20"/>
                <w:szCs w:val="20"/>
              </w:rPr>
              <w:t xml:space="preserve">Risk provision</w:t>
            </w:r>
          </w:p>
        </w:tc>
        <w:tc>
          <w:tcPr>
            <w:tcW w:type="dxa" w:w="2300"/>
            <w:tcMar>
              <w:top w:type="dxa" w:w="80"/>
              <w:left w:type="dxa" w:w="110"/>
              <w:bottom w:type="dxa" w:w="80"/>
              <w:right w:type="dxa" w:w="110"/>
            </w:tcMar>
          </w:tcPr>
          <w:p>
            <w:r>
              <w:rPr>
                <w:b w:val="false"/>
                <w:bCs w:val="false"/>
                <w:color w:val="222222"/>
                <w:sz w:val="20"/>
                <w:szCs w:val="20"/>
              </w:rPr>
              <w:t xml:space="preserve">[$ ]</w:t>
            </w:r>
          </w:p>
        </w:tc>
        <w:tc>
          <w:tcPr>
            <w:tcW w:type="dxa" w:w="2300"/>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4400"/>
            <w:shd w:fill="F2F2F2" w:color="auto" w:val="clear"/>
            <w:tcMar>
              <w:top w:type="dxa" w:w="80"/>
              <w:left w:type="dxa" w:w="110"/>
              <w:bottom w:type="dxa" w:w="80"/>
              <w:right w:type="dxa" w:w="110"/>
            </w:tcMar>
          </w:tcPr>
          <w:p>
            <w:r>
              <w:rPr>
                <w:b w:val="false"/>
                <w:bCs w:val="false"/>
                <w:color w:val="222222"/>
                <w:sz w:val="20"/>
                <w:szCs w:val="20"/>
              </w:rPr>
              <w:t xml:space="preserve">Total</w:t>
            </w:r>
          </w:p>
        </w:tc>
        <w:tc>
          <w:tcPr>
            <w:tcW w:type="dxa" w:w="230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2300"/>
            <w:shd w:fill="F2F2F2" w:color="auto" w:val="clear"/>
            <w:tcMar>
              <w:top w:type="dxa" w:w="80"/>
              <w:left w:type="dxa" w:w="110"/>
              <w:bottom w:type="dxa" w:w="80"/>
              <w:right w:type="dxa" w:w="110"/>
            </w:tcMar>
          </w:tcPr>
          <w:p>
            <w:r>
              <w:rPr>
                <w:b w:val="false"/>
                <w:bCs w:val="false"/>
                <w:color w:val="222222"/>
                <w:sz w:val="20"/>
                <w:szCs w:val="20"/>
              </w:rPr>
              <w:t xml:space="preserve"/>
            </w:r>
          </w:p>
        </w:tc>
      </w:tr>
    </w:tbl>
    <w:p/>
    <w:p>
      <w:r>
        <w:t xml:space="preserve">[One paragraph on what stands out. The time figure is usually the surprise, and it is worth naming explicitly because nobody has ever invoiced for it.]</w:t>
      </w:r>
    </w:p>
    <w:p/>
    <w:p>
      <w:pPr>
        <w:pStyle w:val="Heading2"/>
      </w:pPr>
      <w:r>
        <w:t xml:space="preserve">3.3 What we cannot do today</w:t>
      </w:r>
    </w:p>
    <w:p>
      <w:pPr>
        <w:spacing w:after="160"/>
      </w:pPr>
      <w:r>
        <w:rPr>
          <w:b/>
          <w:bCs/>
          <w:color w:val="00A651"/>
          <w:sz w:val="19"/>
          <w:szCs w:val="19"/>
        </w:rPr>
        <w:t xml:space="preserve">Where this comes from: </w:t>
      </w:r>
      <w:r>
        <w:rPr>
          <w:color w:val="555555"/>
          <w:sz w:val="19"/>
          <w:szCs w:val="19"/>
        </w:rPr>
        <w:t xml:space="preserve">ERP requirements template, must have gaps</w:t>
      </w:r>
    </w:p>
    <w:p>
      <w:pPr>
        <w:shd w:fill="FFF9E6" w:color="auto" w:val="clear"/>
        <w:spacing w:after="160" w:before="60"/>
      </w:pPr>
      <w:r>
        <w:rPr>
          <w:i/>
          <w:iCs/>
          <w:color w:val="7A5C00"/>
          <w:sz w:val="19"/>
          <w:szCs w:val="19"/>
        </w:rPr>
        <w:t xml:space="preserve">Use the must have gaps only, not the full requirements list. A short list of things the business genuinely cannot do is far more persuasive than a long list of things it would like.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000"/>
        <w:gridCol w:w="5000"/>
      </w:tblGrid>
      <w:tr>
        <w:trPr>
          <w:tblHeader/>
        </w:trPr>
        <w:tc>
          <w:tcPr>
            <w:tcW w:type="dxa" w:w="4000"/>
            <w:shd w:fill="1F3B2C" w:color="auto" w:val="clear"/>
            <w:tcMar>
              <w:top w:type="dxa" w:w="80"/>
              <w:left w:type="dxa" w:w="110"/>
              <w:bottom w:type="dxa" w:w="80"/>
              <w:right w:type="dxa" w:w="110"/>
            </w:tcMar>
          </w:tcPr>
          <w:p>
            <w:r>
              <w:rPr>
                <w:b/>
                <w:bCs/>
                <w:color w:val="FFFFFF"/>
                <w:sz w:val="20"/>
                <w:szCs w:val="20"/>
              </w:rPr>
              <w:t xml:space="preserve">What we cannot do</w:t>
            </w:r>
          </w:p>
        </w:tc>
        <w:tc>
          <w:tcPr>
            <w:tcW w:type="dxa" w:w="5000"/>
            <w:shd w:fill="1F3B2C" w:color="auto" w:val="clear"/>
            <w:tcMar>
              <w:top w:type="dxa" w:w="80"/>
              <w:left w:type="dxa" w:w="110"/>
              <w:bottom w:type="dxa" w:w="80"/>
              <w:right w:type="dxa" w:w="110"/>
            </w:tcMar>
          </w:tcPr>
          <w:p>
            <w:r>
              <w:rPr>
                <w:b/>
                <w:bCs/>
                <w:color w:val="FFFFFF"/>
                <w:sz w:val="20"/>
                <w:szCs w:val="20"/>
              </w:rPr>
              <w:t xml:space="preserve">What it costs us</w:t>
            </w:r>
          </w:p>
        </w:tc>
      </w:tr>
      <w:tr>
        <w:trPr>
          <w:tblHeader w:val="false"/>
        </w:trPr>
        <w:tc>
          <w:tcPr>
            <w:tcW w:type="dxa" w:w="4000"/>
            <w:tcMar>
              <w:top w:type="dxa" w:w="80"/>
              <w:left w:type="dxa" w:w="110"/>
              <w:bottom w:type="dxa" w:w="80"/>
              <w:right w:type="dxa" w:w="110"/>
            </w:tcMar>
          </w:tcPr>
          <w:p>
            <w:r>
              <w:rPr>
                <w:b w:val="false"/>
                <w:bCs w:val="false"/>
                <w:color w:val="222222"/>
                <w:sz w:val="20"/>
                <w:szCs w:val="20"/>
              </w:rPr>
              <w:t xml:space="preserve">[ ]</w:t>
            </w:r>
          </w:p>
        </w:tc>
        <w:tc>
          <w:tcPr>
            <w:tcW w:type="dxa" w:w="5000"/>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400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5000"/>
            <w:shd w:fill="F2F2F2" w:color="auto" w:val="clear"/>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4000"/>
            <w:tcMar>
              <w:top w:type="dxa" w:w="80"/>
              <w:left w:type="dxa" w:w="110"/>
              <w:bottom w:type="dxa" w:w="80"/>
              <w:right w:type="dxa" w:w="110"/>
            </w:tcMar>
          </w:tcPr>
          <w:p>
            <w:r>
              <w:rPr>
                <w:b w:val="false"/>
                <w:bCs w:val="false"/>
                <w:color w:val="222222"/>
                <w:sz w:val="20"/>
                <w:szCs w:val="20"/>
              </w:rPr>
              <w:t xml:space="preserve">[ ]</w:t>
            </w:r>
          </w:p>
        </w:tc>
        <w:tc>
          <w:tcPr>
            <w:tcW w:type="dxa" w:w="5000"/>
            <w:tcMar>
              <w:top w:type="dxa" w:w="80"/>
              <w:left w:type="dxa" w:w="110"/>
              <w:bottom w:type="dxa" w:w="80"/>
              <w:right w:type="dxa" w:w="110"/>
            </w:tcMar>
          </w:tcPr>
          <w:p>
            <w:r>
              <w:rPr>
                <w:b w:val="false"/>
                <w:bCs w:val="false"/>
                <w:color w:val="222222"/>
                <w:sz w:val="20"/>
                <w:szCs w:val="20"/>
              </w:rPr>
              <w:t xml:space="preserve">[ ]</w:t>
            </w:r>
          </w:p>
        </w:tc>
      </w:tr>
    </w:tbl>
    <w:p/>
    <w:p>
      <w:pPr>
        <w:pStyle w:val="Heading2"/>
      </w:pPr>
      <w:r>
        <w:t xml:space="preserve">3.4 The risks we are carrying</w:t>
      </w:r>
    </w:p>
    <w:p>
      <w:pPr>
        <w:spacing w:after="160"/>
      </w:pPr>
      <w:r>
        <w:rPr>
          <w:b/>
          <w:bCs/>
          <w:color w:val="00A651"/>
          <w:sz w:val="19"/>
          <w:szCs w:val="19"/>
        </w:rPr>
        <w:t xml:space="preserve">Where this comes from: </w:t>
      </w:r>
      <w:r>
        <w:rPr>
          <w:color w:val="555555"/>
          <w:sz w:val="19"/>
          <w:szCs w:val="19"/>
        </w:rPr>
        <w:t xml:space="preserve">Customisation and integration register, findings tab</w:t>
      </w:r>
    </w:p>
    <w:p>
      <w:pPr>
        <w:shd w:fill="FFF9E6" w:color="auto" w:val="clear"/>
        <w:spacing w:after="160" w:before="60"/>
      </w:pPr>
      <w:r>
        <w:rPr>
          <w:i/>
          <w:iCs/>
          <w:color w:val="7A5C00"/>
          <w:sz w:val="19"/>
          <w:szCs w:val="19"/>
        </w:rPr>
        <w:t xml:space="preserve">Concrete risks with evidence, not general anxiety about old software. Key person dependency and undocumented critical integrations are the two that tend to land hardest with a board, because they are specific and immediate.</w:t>
      </w:r>
    </w:p>
    <w:p>
      <w:pPr>
        <w:pStyle w:val="ListParagraph"/>
        <w:numPr>
          <w:ilvl w:val="0"/>
          <w:numId w:val="2"/>
        </w:numPr>
      </w:pPr>
      <w:r>
        <w:t xml:space="preserve">[Risk, with the evidence behind it]</w:t>
      </w:r>
    </w:p>
    <w:p>
      <w:pPr>
        <w:pStyle w:val="ListParagraph"/>
        <w:numPr>
          <w:ilvl w:val="0"/>
          <w:numId w:val="2"/>
        </w:numPr>
      </w:pPr>
      <w:r>
        <w:t xml:space="preserve">[Risk]</w:t>
      </w:r>
    </w:p>
    <w:p>
      <w:pPr>
        <w:pStyle w:val="ListParagraph"/>
        <w:numPr>
          <w:ilvl w:val="0"/>
          <w:numId w:val="2"/>
        </w:numPr>
      </w:pPr>
      <w:r>
        <w:t xml:space="preserve">[Risk]</w:t>
      </w:r>
    </w:p>
    <w:p/>
    <w:p>
      <w:pPr>
        <w:pStyle w:val="Heading2"/>
      </w:pPr>
      <w:r>
        <w:t xml:space="preserve">3.5 Why now</w:t>
      </w:r>
    </w:p>
    <w:p>
      <w:pPr>
        <w:shd w:fill="FFF9E6" w:color="auto" w:val="clear"/>
        <w:spacing w:after="160" w:before="60"/>
      </w:pPr>
      <w:r>
        <w:rPr>
          <w:i/>
          <w:iCs/>
          <w:color w:val="7A5C00"/>
          <w:sz w:val="19"/>
          <w:szCs w:val="19"/>
        </w:rPr>
        <w:t xml:space="preserve">Boards defer things that can be deferred. Give a real reason this year rather than next: a hardware refresh, a contract renewal, an audit finding, a growth event, or a person about to leave.</w:t>
      </w:r>
    </w:p>
    <w:p>
      <w:r>
        <w:t xml:space="preserve">[ ]</w:t>
      </w:r>
    </w:p>
    <w:p/>
    <w:p>
      <w:pPr>
        <w:pStyle w:val="Heading1"/>
      </w:pPr>
      <w:r>
        <w:t xml:space="preserve">4. Options considered</w:t>
      </w:r>
    </w:p>
    <w:p>
      <w:pPr>
        <w:shd w:fill="FFF9E6" w:color="auto" w:val="clear"/>
        <w:spacing w:after="160" w:before="60"/>
      </w:pPr>
      <w:r>
        <w:rPr>
          <w:i/>
          <w:iCs/>
          <w:color w:val="7A5C00"/>
          <w:sz w:val="19"/>
          <w:szCs w:val="19"/>
        </w:rPr>
        <w:t xml:space="preserve">Show that alternatives were tested. A case presenting only one option reads as advocacy, and the first question will be what else you looked at.</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400"/>
        <w:gridCol w:w="3300"/>
        <w:gridCol w:w="3300"/>
      </w:tblGrid>
      <w:tr>
        <w:trPr>
          <w:tblHeader/>
        </w:trPr>
        <w:tc>
          <w:tcPr>
            <w:tcW w:type="dxa" w:w="2400"/>
            <w:shd w:fill="1F3B2C" w:color="auto" w:val="clear"/>
            <w:tcMar>
              <w:top w:type="dxa" w:w="80"/>
              <w:left w:type="dxa" w:w="110"/>
              <w:bottom w:type="dxa" w:w="80"/>
              <w:right w:type="dxa" w:w="110"/>
            </w:tcMar>
          </w:tcPr>
          <w:p>
            <w:r>
              <w:rPr>
                <w:b/>
                <w:bCs/>
                <w:color w:val="FFFFFF"/>
                <w:sz w:val="20"/>
                <w:szCs w:val="20"/>
              </w:rPr>
              <w:t xml:space="preserve">Option</w:t>
            </w:r>
          </w:p>
        </w:tc>
        <w:tc>
          <w:tcPr>
            <w:tcW w:type="dxa" w:w="3300"/>
            <w:shd w:fill="1F3B2C" w:color="auto" w:val="clear"/>
            <w:tcMar>
              <w:top w:type="dxa" w:w="80"/>
              <w:left w:type="dxa" w:w="110"/>
              <w:bottom w:type="dxa" w:w="80"/>
              <w:right w:type="dxa" w:w="110"/>
            </w:tcMar>
          </w:tcPr>
          <w:p>
            <w:r>
              <w:rPr>
                <w:b/>
                <w:bCs/>
                <w:color w:val="FFFFFF"/>
                <w:sz w:val="20"/>
                <w:szCs w:val="20"/>
              </w:rPr>
              <w:t xml:space="preserve">Assessment</w:t>
            </w:r>
          </w:p>
        </w:tc>
        <w:tc>
          <w:tcPr>
            <w:tcW w:type="dxa" w:w="3300"/>
            <w:shd w:fill="1F3B2C" w:color="auto" w:val="clear"/>
            <w:tcMar>
              <w:top w:type="dxa" w:w="80"/>
              <w:left w:type="dxa" w:w="110"/>
              <w:bottom w:type="dxa" w:w="80"/>
              <w:right w:type="dxa" w:w="110"/>
            </w:tcMar>
          </w:tcPr>
          <w:p>
            <w:r>
              <w:rPr>
                <w:b/>
                <w:bCs/>
                <w:color w:val="FFFFFF"/>
                <w:sz w:val="20"/>
                <w:szCs w:val="20"/>
              </w:rPr>
              <w:t xml:space="preserve">Why accepted or rejected</w:t>
            </w:r>
          </w:p>
        </w:tc>
      </w:tr>
      <w:tr>
        <w:trPr>
          <w:tblHeader w:val="false"/>
        </w:trPr>
        <w:tc>
          <w:tcPr>
            <w:tcW w:type="dxa" w:w="2400"/>
            <w:tcMar>
              <w:top w:type="dxa" w:w="80"/>
              <w:left w:type="dxa" w:w="110"/>
              <w:bottom w:type="dxa" w:w="80"/>
              <w:right w:type="dxa" w:w="110"/>
            </w:tcMar>
          </w:tcPr>
          <w:p>
            <w:r>
              <w:rPr>
                <w:b w:val="false"/>
                <w:bCs w:val="false"/>
                <w:color w:val="222222"/>
                <w:sz w:val="20"/>
                <w:szCs w:val="20"/>
              </w:rPr>
              <w:t xml:space="preserve">Do nothing</w:t>
            </w:r>
          </w:p>
        </w:tc>
        <w:tc>
          <w:tcPr>
            <w:tcW w:type="dxa" w:w="3300"/>
            <w:tcMar>
              <w:top w:type="dxa" w:w="80"/>
              <w:left w:type="dxa" w:w="110"/>
              <w:bottom w:type="dxa" w:w="80"/>
              <w:right w:type="dxa" w:w="110"/>
            </w:tcMar>
          </w:tcPr>
          <w:p>
            <w:r>
              <w:rPr>
                <w:b w:val="false"/>
                <w:bCs w:val="false"/>
                <w:color w:val="222222"/>
                <w:sz w:val="20"/>
                <w:szCs w:val="20"/>
              </w:rPr>
              <w:t xml:space="preserve">[ ]</w:t>
            </w:r>
          </w:p>
        </w:tc>
        <w:tc>
          <w:tcPr>
            <w:tcW w:type="dxa" w:w="3300"/>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2400"/>
            <w:shd w:fill="F2F2F2" w:color="auto" w:val="clear"/>
            <w:tcMar>
              <w:top w:type="dxa" w:w="80"/>
              <w:left w:type="dxa" w:w="110"/>
              <w:bottom w:type="dxa" w:w="80"/>
              <w:right w:type="dxa" w:w="110"/>
            </w:tcMar>
          </w:tcPr>
          <w:p>
            <w:r>
              <w:rPr>
                <w:b w:val="false"/>
                <w:bCs w:val="false"/>
                <w:color w:val="222222"/>
                <w:sz w:val="20"/>
                <w:szCs w:val="20"/>
              </w:rPr>
              <w:t xml:space="preserve">Remediate the current system</w:t>
            </w:r>
          </w:p>
        </w:tc>
        <w:tc>
          <w:tcPr>
            <w:tcW w:type="dxa" w:w="330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3300"/>
            <w:shd w:fill="F2F2F2" w:color="auto" w:val="clear"/>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2400"/>
            <w:tcMar>
              <w:top w:type="dxa" w:w="80"/>
              <w:left w:type="dxa" w:w="110"/>
              <w:bottom w:type="dxa" w:w="80"/>
              <w:right w:type="dxa" w:w="110"/>
            </w:tcMar>
          </w:tcPr>
          <w:p>
            <w:r>
              <w:rPr>
                <w:b w:val="false"/>
                <w:bCs w:val="false"/>
                <w:color w:val="222222"/>
                <w:sz w:val="20"/>
                <w:szCs w:val="20"/>
              </w:rPr>
              <w:t xml:space="preserve">Replace, recommended</w:t>
            </w:r>
          </w:p>
        </w:tc>
        <w:tc>
          <w:tcPr>
            <w:tcW w:type="dxa" w:w="3300"/>
            <w:tcMar>
              <w:top w:type="dxa" w:w="80"/>
              <w:left w:type="dxa" w:w="110"/>
              <w:bottom w:type="dxa" w:w="80"/>
              <w:right w:type="dxa" w:w="110"/>
            </w:tcMar>
          </w:tcPr>
          <w:p>
            <w:r>
              <w:rPr>
                <w:b w:val="false"/>
                <w:bCs w:val="false"/>
                <w:color w:val="222222"/>
                <w:sz w:val="20"/>
                <w:szCs w:val="20"/>
              </w:rPr>
              <w:t xml:space="preserve">[ ]</w:t>
            </w:r>
          </w:p>
        </w:tc>
        <w:tc>
          <w:tcPr>
            <w:tcW w:type="dxa" w:w="3300"/>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2400"/>
            <w:shd w:fill="F2F2F2" w:color="auto" w:val="clear"/>
            <w:tcMar>
              <w:top w:type="dxa" w:w="80"/>
              <w:left w:type="dxa" w:w="110"/>
              <w:bottom w:type="dxa" w:w="80"/>
              <w:right w:type="dxa" w:w="110"/>
            </w:tcMar>
          </w:tcPr>
          <w:p>
            <w:r>
              <w:rPr>
                <w:b w:val="false"/>
                <w:bCs w:val="false"/>
                <w:color w:val="222222"/>
                <w:sz w:val="20"/>
                <w:szCs w:val="20"/>
              </w:rPr>
              <w:t xml:space="preserve">[Other option considered]</w:t>
            </w:r>
          </w:p>
        </w:tc>
        <w:tc>
          <w:tcPr>
            <w:tcW w:type="dxa" w:w="330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3300"/>
            <w:shd w:fill="F2F2F2" w:color="auto" w:val="clear"/>
            <w:tcMar>
              <w:top w:type="dxa" w:w="80"/>
              <w:left w:type="dxa" w:w="110"/>
              <w:bottom w:type="dxa" w:w="80"/>
              <w:right w:type="dxa" w:w="110"/>
            </w:tcMar>
          </w:tcPr>
          <w:p>
            <w:r>
              <w:rPr>
                <w:b w:val="false"/>
                <w:bCs w:val="false"/>
                <w:color w:val="222222"/>
                <w:sz w:val="20"/>
                <w:szCs w:val="20"/>
              </w:rPr>
              <w:t xml:space="preserve">[ ]</w:t>
            </w:r>
          </w:p>
        </w:tc>
      </w:tr>
    </w:tbl>
    <w:p/>
    <w:p>
      <w:pPr>
        <w:pStyle w:val="Note"/>
      </w:pPr>
      <w:r>
        <w:t xml:space="preserve">Do nothing must be assessed seriously rather than dismissed. Section 3.2 is what makes that assessment credible.</w:t>
      </w:r>
    </w:p>
    <w:p/>
    <w:p>
      <w:pPr>
        <w:pStyle w:val="Heading1"/>
      </w:pPr>
      <w:r>
        <w:t xml:space="preserve">5. Recommended option</w:t>
      </w:r>
    </w:p>
    <w:p>
      <w:pPr>
        <w:shd w:fill="FFF9E6" w:color="auto" w:val="clear"/>
        <w:spacing w:after="160" w:before="60"/>
      </w:pPr>
      <w:r>
        <w:rPr>
          <w:i/>
          <w:iCs/>
          <w:color w:val="7A5C00"/>
          <w:sz w:val="19"/>
          <w:szCs w:val="19"/>
        </w:rPr>
        <w:t xml:space="preserve">What you propose, which supplier, and why. Keep the product detail short. Boards approve business outcomes and delivery confidence, not feature lists.</w:t>
      </w:r>
    </w:p>
    <w:p>
      <w:r>
        <w:t xml:space="preserve">[ ]</w:t>
      </w:r>
    </w:p>
    <w:p/>
    <w:p>
      <w:pPr>
        <w:pStyle w:val="Heading2"/>
      </w:pPr>
      <w:r>
        <w:t xml:space="preserve">Why this supplier</w:t>
      </w:r>
    </w:p>
    <w:p>
      <w:pPr>
        <w:pStyle w:val="ListParagraph"/>
        <w:numPr>
          <w:ilvl w:val="0"/>
          <w:numId w:val="2"/>
        </w:numPr>
      </w:pPr>
      <w:r>
        <w:t xml:space="preserve">[Reason]</w:t>
      </w:r>
    </w:p>
    <w:p>
      <w:pPr>
        <w:pStyle w:val="ListParagraph"/>
        <w:numPr>
          <w:ilvl w:val="0"/>
          <w:numId w:val="2"/>
        </w:numPr>
      </w:pPr>
      <w:r>
        <w:t xml:space="preserve">[Reason]</w:t>
      </w:r>
    </w:p>
    <w:p>
      <w:pPr>
        <w:pStyle w:val="ListParagraph"/>
        <w:numPr>
          <w:ilvl w:val="0"/>
          <w:numId w:val="2"/>
        </w:numPr>
      </w:pPr>
      <w:r>
        <w:t xml:space="preserve">[Reason]</w:t>
      </w:r>
    </w:p>
    <w:p/>
    <w:p>
      <w:pPr>
        <w:pStyle w:val="Heading2"/>
      </w:pPr>
      <w:r>
        <w:t xml:space="preserve">How the decision was reached</w:t>
      </w:r>
    </w:p>
    <w:p>
      <w:r>
        <w:t xml:space="preserve">[Brief description of the selection process, who was involved, and how options were evaluated. This is what makes the recommendation defensible rather than a preference.]</w:t>
      </w:r>
    </w:p>
    <w:p>
      <w:r>
        <w:br w:type="page"/>
      </w:r>
    </w:p>
    <w:p>
      <w:pPr>
        <w:pStyle w:val="Heading1"/>
      </w:pPr>
      <w:r>
        <w:t xml:space="preserve">6. Financial analysis</w:t>
      </w:r>
    </w:p>
    <w:p>
      <w:pPr>
        <w:pStyle w:val="Heading2"/>
      </w:pPr>
      <w:r>
        <w:t xml:space="preserve">6.1 Cost of standing still</w:t>
      </w:r>
    </w:p>
    <w:p>
      <w:pPr>
        <w:spacing w:after="160"/>
      </w:pPr>
      <w:r>
        <w:rPr>
          <w:b/>
          <w:bCs/>
          <w:color w:val="00A651"/>
          <w:sz w:val="19"/>
          <w:szCs w:val="19"/>
        </w:rPr>
        <w:t xml:space="preserve">Where this comes from: </w:t>
      </w:r>
      <w:r>
        <w:rPr>
          <w:color w:val="555555"/>
          <w:sz w:val="19"/>
          <w:szCs w:val="19"/>
        </w:rPr>
        <w:t xml:space="preserve">Cost of standing still worksheet, five year comparison tab</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1280"/>
        <w:gridCol w:w="1280"/>
        <w:gridCol w:w="1280"/>
        <w:gridCol w:w="1280"/>
        <w:gridCol w:w="1280"/>
      </w:tblGrid>
      <w:tr>
        <w:trPr>
          <w:tblHeader/>
        </w:trPr>
        <w:tc>
          <w:tcPr>
            <w:tcW w:type="dxa" w:w="2600"/>
            <w:shd w:fill="1F3B2C" w:color="auto" w:val="clear"/>
            <w:tcMar>
              <w:top w:type="dxa" w:w="80"/>
              <w:left w:type="dxa" w:w="110"/>
              <w:bottom w:type="dxa" w:w="80"/>
              <w:right w:type="dxa" w:w="110"/>
            </w:tcMar>
          </w:tcPr>
          <w:p>
            <w:r>
              <w:rPr>
                <w:b/>
                <w:bCs/>
                <w:color w:val="FFFFFF"/>
                <w:sz w:val="20"/>
                <w:szCs w:val="20"/>
              </w:rPr>
              <w:t xml:space="preserve"/>
            </w:r>
          </w:p>
        </w:tc>
        <w:tc>
          <w:tcPr>
            <w:tcW w:type="dxa" w:w="1280"/>
            <w:shd w:fill="1F3B2C" w:color="auto" w:val="clear"/>
            <w:tcMar>
              <w:top w:type="dxa" w:w="80"/>
              <w:left w:type="dxa" w:w="110"/>
              <w:bottom w:type="dxa" w:w="80"/>
              <w:right w:type="dxa" w:w="110"/>
            </w:tcMar>
          </w:tcPr>
          <w:p>
            <w:r>
              <w:rPr>
                <w:b/>
                <w:bCs/>
                <w:color w:val="FFFFFF"/>
                <w:sz w:val="20"/>
                <w:szCs w:val="20"/>
              </w:rPr>
              <w:t xml:space="preserve">Year 1</w:t>
            </w:r>
          </w:p>
        </w:tc>
        <w:tc>
          <w:tcPr>
            <w:tcW w:type="dxa" w:w="1280"/>
            <w:shd w:fill="1F3B2C" w:color="auto" w:val="clear"/>
            <w:tcMar>
              <w:top w:type="dxa" w:w="80"/>
              <w:left w:type="dxa" w:w="110"/>
              <w:bottom w:type="dxa" w:w="80"/>
              <w:right w:type="dxa" w:w="110"/>
            </w:tcMar>
          </w:tcPr>
          <w:p>
            <w:r>
              <w:rPr>
                <w:b/>
                <w:bCs/>
                <w:color w:val="FFFFFF"/>
                <w:sz w:val="20"/>
                <w:szCs w:val="20"/>
              </w:rPr>
              <w:t xml:space="preserve">Year 2</w:t>
            </w:r>
          </w:p>
        </w:tc>
        <w:tc>
          <w:tcPr>
            <w:tcW w:type="dxa" w:w="1280"/>
            <w:shd w:fill="1F3B2C" w:color="auto" w:val="clear"/>
            <w:tcMar>
              <w:top w:type="dxa" w:w="80"/>
              <w:left w:type="dxa" w:w="110"/>
              <w:bottom w:type="dxa" w:w="80"/>
              <w:right w:type="dxa" w:w="110"/>
            </w:tcMar>
          </w:tcPr>
          <w:p>
            <w:r>
              <w:rPr>
                <w:b/>
                <w:bCs/>
                <w:color w:val="FFFFFF"/>
                <w:sz w:val="20"/>
                <w:szCs w:val="20"/>
              </w:rPr>
              <w:t xml:space="preserve">Year 3</w:t>
            </w:r>
          </w:p>
        </w:tc>
        <w:tc>
          <w:tcPr>
            <w:tcW w:type="dxa" w:w="1280"/>
            <w:shd w:fill="1F3B2C" w:color="auto" w:val="clear"/>
            <w:tcMar>
              <w:top w:type="dxa" w:w="80"/>
              <w:left w:type="dxa" w:w="110"/>
              <w:bottom w:type="dxa" w:w="80"/>
              <w:right w:type="dxa" w:w="110"/>
            </w:tcMar>
          </w:tcPr>
          <w:p>
            <w:r>
              <w:rPr>
                <w:b/>
                <w:bCs/>
                <w:color w:val="FFFFFF"/>
                <w:sz w:val="20"/>
                <w:szCs w:val="20"/>
              </w:rPr>
              <w:t xml:space="preserve">Year 4</w:t>
            </w:r>
          </w:p>
        </w:tc>
        <w:tc>
          <w:tcPr>
            <w:tcW w:type="dxa" w:w="1280"/>
            <w:shd w:fill="1F3B2C" w:color="auto" w:val="clear"/>
            <w:tcMar>
              <w:top w:type="dxa" w:w="80"/>
              <w:left w:type="dxa" w:w="110"/>
              <w:bottom w:type="dxa" w:w="80"/>
              <w:right w:type="dxa" w:w="110"/>
            </w:tcMar>
          </w:tcPr>
          <w:p>
            <w:r>
              <w:rPr>
                <w:b/>
                <w:bCs/>
                <w:color w:val="FFFFFF"/>
                <w:sz w:val="20"/>
                <w:szCs w:val="20"/>
              </w:rPr>
              <w:t xml:space="preserve">Year 5</w:t>
            </w:r>
          </w:p>
        </w:tc>
      </w:tr>
      <w:tr>
        <w:trPr>
          <w:tblHeader w:val="false"/>
        </w:trPr>
        <w:tc>
          <w:tcPr>
            <w:tcW w:type="dxa" w:w="2600"/>
            <w:tcMar>
              <w:top w:type="dxa" w:w="80"/>
              <w:left w:type="dxa" w:w="110"/>
              <w:bottom w:type="dxa" w:w="80"/>
              <w:right w:type="dxa" w:w="110"/>
            </w:tcMar>
          </w:tcPr>
          <w:p>
            <w:r>
              <w:rPr>
                <w:b w:val="false"/>
                <w:bCs w:val="false"/>
                <w:color w:val="222222"/>
                <w:sz w:val="20"/>
                <w:szCs w:val="20"/>
              </w:rPr>
              <w:t xml:space="preserve">Recurring cost</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2600"/>
            <w:shd w:fill="F2F2F2" w:color="auto" w:val="clear"/>
            <w:tcMar>
              <w:top w:type="dxa" w:w="80"/>
              <w:left w:type="dxa" w:w="110"/>
              <w:bottom w:type="dxa" w:w="80"/>
              <w:right w:type="dxa" w:w="110"/>
            </w:tcMar>
          </w:tcPr>
          <w:p>
            <w:r>
              <w:rPr>
                <w:b w:val="false"/>
                <w:bCs w:val="false"/>
                <w:color w:val="222222"/>
                <w:sz w:val="20"/>
                <w:szCs w:val="20"/>
              </w:rPr>
              <w:t xml:space="preserve">Known one-off costs</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2600"/>
            <w:tcMar>
              <w:top w:type="dxa" w:w="80"/>
              <w:left w:type="dxa" w:w="110"/>
              <w:bottom w:type="dxa" w:w="80"/>
              <w:right w:type="dxa" w:w="110"/>
            </w:tcMar>
          </w:tcPr>
          <w:p>
            <w:r>
              <w:rPr>
                <w:b w:val="false"/>
                <w:bCs w:val="false"/>
                <w:color w:val="222222"/>
                <w:sz w:val="20"/>
                <w:szCs w:val="20"/>
              </w:rPr>
              <w:t xml:space="preserve">Total</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r>
    </w:tbl>
    <w:p/>
    <w:p>
      <w:pPr>
        <w:pStyle w:val="Heading2"/>
      </w:pPr>
      <w:r>
        <w:t xml:space="preserve">6.2 Cost of changing</w:t>
      </w:r>
    </w:p>
    <w:p>
      <w:pPr>
        <w:spacing w:after="160"/>
      </w:pPr>
      <w:r>
        <w:rPr>
          <w:b/>
          <w:bCs/>
          <w:color w:val="00A651"/>
          <w:sz w:val="19"/>
          <w:szCs w:val="19"/>
        </w:rPr>
        <w:t xml:space="preserve">Where this comes from: </w:t>
      </w:r>
      <w:r>
        <w:rPr>
          <w:color w:val="555555"/>
          <w:sz w:val="19"/>
          <w:szCs w:val="19"/>
        </w:rPr>
        <w:t xml:space="preserve">Supplier quotations. Use real figures, not estimates.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1280"/>
        <w:gridCol w:w="1280"/>
        <w:gridCol w:w="1280"/>
        <w:gridCol w:w="1280"/>
        <w:gridCol w:w="1280"/>
      </w:tblGrid>
      <w:tr>
        <w:trPr>
          <w:tblHeader/>
        </w:trPr>
        <w:tc>
          <w:tcPr>
            <w:tcW w:type="dxa" w:w="2600"/>
            <w:shd w:fill="1F3B2C" w:color="auto" w:val="clear"/>
            <w:tcMar>
              <w:top w:type="dxa" w:w="80"/>
              <w:left w:type="dxa" w:w="110"/>
              <w:bottom w:type="dxa" w:w="80"/>
              <w:right w:type="dxa" w:w="110"/>
            </w:tcMar>
          </w:tcPr>
          <w:p>
            <w:r>
              <w:rPr>
                <w:b/>
                <w:bCs/>
                <w:color w:val="FFFFFF"/>
                <w:sz w:val="20"/>
                <w:szCs w:val="20"/>
              </w:rPr>
              <w:t xml:space="preserve"/>
            </w:r>
          </w:p>
        </w:tc>
        <w:tc>
          <w:tcPr>
            <w:tcW w:type="dxa" w:w="1280"/>
            <w:shd w:fill="1F3B2C" w:color="auto" w:val="clear"/>
            <w:tcMar>
              <w:top w:type="dxa" w:w="80"/>
              <w:left w:type="dxa" w:w="110"/>
              <w:bottom w:type="dxa" w:w="80"/>
              <w:right w:type="dxa" w:w="110"/>
            </w:tcMar>
          </w:tcPr>
          <w:p>
            <w:r>
              <w:rPr>
                <w:b/>
                <w:bCs/>
                <w:color w:val="FFFFFF"/>
                <w:sz w:val="20"/>
                <w:szCs w:val="20"/>
              </w:rPr>
              <w:t xml:space="preserve">Year 1</w:t>
            </w:r>
          </w:p>
        </w:tc>
        <w:tc>
          <w:tcPr>
            <w:tcW w:type="dxa" w:w="1280"/>
            <w:shd w:fill="1F3B2C" w:color="auto" w:val="clear"/>
            <w:tcMar>
              <w:top w:type="dxa" w:w="80"/>
              <w:left w:type="dxa" w:w="110"/>
              <w:bottom w:type="dxa" w:w="80"/>
              <w:right w:type="dxa" w:w="110"/>
            </w:tcMar>
          </w:tcPr>
          <w:p>
            <w:r>
              <w:rPr>
                <w:b/>
                <w:bCs/>
                <w:color w:val="FFFFFF"/>
                <w:sz w:val="20"/>
                <w:szCs w:val="20"/>
              </w:rPr>
              <w:t xml:space="preserve">Year 2</w:t>
            </w:r>
          </w:p>
        </w:tc>
        <w:tc>
          <w:tcPr>
            <w:tcW w:type="dxa" w:w="1280"/>
            <w:shd w:fill="1F3B2C" w:color="auto" w:val="clear"/>
            <w:tcMar>
              <w:top w:type="dxa" w:w="80"/>
              <w:left w:type="dxa" w:w="110"/>
              <w:bottom w:type="dxa" w:w="80"/>
              <w:right w:type="dxa" w:w="110"/>
            </w:tcMar>
          </w:tcPr>
          <w:p>
            <w:r>
              <w:rPr>
                <w:b/>
                <w:bCs/>
                <w:color w:val="FFFFFF"/>
                <w:sz w:val="20"/>
                <w:szCs w:val="20"/>
              </w:rPr>
              <w:t xml:space="preserve">Year 3</w:t>
            </w:r>
          </w:p>
        </w:tc>
        <w:tc>
          <w:tcPr>
            <w:tcW w:type="dxa" w:w="1280"/>
            <w:shd w:fill="1F3B2C" w:color="auto" w:val="clear"/>
            <w:tcMar>
              <w:top w:type="dxa" w:w="80"/>
              <w:left w:type="dxa" w:w="110"/>
              <w:bottom w:type="dxa" w:w="80"/>
              <w:right w:type="dxa" w:w="110"/>
            </w:tcMar>
          </w:tcPr>
          <w:p>
            <w:r>
              <w:rPr>
                <w:b/>
                <w:bCs/>
                <w:color w:val="FFFFFF"/>
                <w:sz w:val="20"/>
                <w:szCs w:val="20"/>
              </w:rPr>
              <w:t xml:space="preserve">Year 4</w:t>
            </w:r>
          </w:p>
        </w:tc>
        <w:tc>
          <w:tcPr>
            <w:tcW w:type="dxa" w:w="1280"/>
            <w:shd w:fill="1F3B2C" w:color="auto" w:val="clear"/>
            <w:tcMar>
              <w:top w:type="dxa" w:w="80"/>
              <w:left w:type="dxa" w:w="110"/>
              <w:bottom w:type="dxa" w:w="80"/>
              <w:right w:type="dxa" w:w="110"/>
            </w:tcMar>
          </w:tcPr>
          <w:p>
            <w:r>
              <w:rPr>
                <w:b/>
                <w:bCs/>
                <w:color w:val="FFFFFF"/>
                <w:sz w:val="20"/>
                <w:szCs w:val="20"/>
              </w:rPr>
              <w:t xml:space="preserve">Year 5</w:t>
            </w:r>
          </w:p>
        </w:tc>
      </w:tr>
      <w:tr>
        <w:trPr>
          <w:tblHeader w:val="false"/>
        </w:trPr>
        <w:tc>
          <w:tcPr>
            <w:tcW w:type="dxa" w:w="2600"/>
            <w:tcMar>
              <w:top w:type="dxa" w:w="80"/>
              <w:left w:type="dxa" w:w="110"/>
              <w:bottom w:type="dxa" w:w="80"/>
              <w:right w:type="dxa" w:w="110"/>
            </w:tcMar>
          </w:tcPr>
          <w:p>
            <w:r>
              <w:rPr>
                <w:b w:val="false"/>
                <w:bCs w:val="false"/>
                <w:color w:val="222222"/>
                <w:sz w:val="20"/>
                <w:szCs w:val="20"/>
              </w:rPr>
              <w:t xml:space="preserve">Implementation and migration</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2600"/>
            <w:shd w:fill="F2F2F2" w:color="auto" w:val="clear"/>
            <w:tcMar>
              <w:top w:type="dxa" w:w="80"/>
              <w:left w:type="dxa" w:w="110"/>
              <w:bottom w:type="dxa" w:w="80"/>
              <w:right w:type="dxa" w:w="110"/>
            </w:tcMar>
          </w:tcPr>
          <w:p>
            <w:r>
              <w:rPr>
                <w:b w:val="false"/>
                <w:bCs w:val="false"/>
                <w:color w:val="222222"/>
                <w:sz w:val="20"/>
                <w:szCs w:val="20"/>
              </w:rPr>
              <w:t xml:space="preserve">Subscription or licence</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2600"/>
            <w:tcMar>
              <w:top w:type="dxa" w:w="80"/>
              <w:left w:type="dxa" w:w="110"/>
              <w:bottom w:type="dxa" w:w="80"/>
              <w:right w:type="dxa" w:w="110"/>
            </w:tcMar>
          </w:tcPr>
          <w:p>
            <w:r>
              <w:rPr>
                <w:b w:val="false"/>
                <w:bCs w:val="false"/>
                <w:color w:val="222222"/>
                <w:sz w:val="20"/>
                <w:szCs w:val="20"/>
              </w:rPr>
              <w:t xml:space="preserve">Integration and reporting</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2600"/>
            <w:shd w:fill="F2F2F2" w:color="auto" w:val="clear"/>
            <w:tcMar>
              <w:top w:type="dxa" w:w="80"/>
              <w:left w:type="dxa" w:w="110"/>
              <w:bottom w:type="dxa" w:w="80"/>
              <w:right w:type="dxa" w:w="110"/>
            </w:tcMar>
          </w:tcPr>
          <w:p>
            <w:r>
              <w:rPr>
                <w:b w:val="false"/>
                <w:bCs w:val="false"/>
                <w:color w:val="222222"/>
                <w:sz w:val="20"/>
                <w:szCs w:val="20"/>
              </w:rPr>
              <w:t xml:space="preserve">Ongoing support</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2600"/>
            <w:tcMar>
              <w:top w:type="dxa" w:w="80"/>
              <w:left w:type="dxa" w:w="110"/>
              <w:bottom w:type="dxa" w:w="80"/>
              <w:right w:type="dxa" w:w="110"/>
            </w:tcMar>
          </w:tcPr>
          <w:p>
            <w:r>
              <w:rPr>
                <w:b w:val="false"/>
                <w:bCs w:val="false"/>
                <w:color w:val="222222"/>
                <w:sz w:val="20"/>
                <w:szCs w:val="20"/>
              </w:rPr>
              <w:t xml:space="preserve">Our own team's time</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2600"/>
            <w:shd w:fill="F2F2F2" w:color="auto" w:val="clear"/>
            <w:tcMar>
              <w:top w:type="dxa" w:w="80"/>
              <w:left w:type="dxa" w:w="110"/>
              <w:bottom w:type="dxa" w:w="80"/>
              <w:right w:type="dxa" w:w="110"/>
            </w:tcMar>
          </w:tcPr>
          <w:p>
            <w:r>
              <w:rPr>
                <w:b w:val="false"/>
                <w:bCs w:val="false"/>
                <w:color w:val="222222"/>
                <w:sz w:val="20"/>
                <w:szCs w:val="20"/>
              </w:rPr>
              <w:t xml:space="preserve">Total</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r>
    </w:tbl>
    <w:p/>
    <w:p>
      <w:pPr>
        <w:pStyle w:val="Heading2"/>
      </w:pPr>
      <w:r>
        <w:t xml:space="preserve">6.3 Comparison and payback</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1280"/>
        <w:gridCol w:w="1280"/>
        <w:gridCol w:w="1280"/>
        <w:gridCol w:w="1280"/>
        <w:gridCol w:w="1280"/>
      </w:tblGrid>
      <w:tr>
        <w:trPr>
          <w:tblHeader/>
        </w:trPr>
        <w:tc>
          <w:tcPr>
            <w:tcW w:type="dxa" w:w="2600"/>
            <w:shd w:fill="1F3B2C" w:color="auto" w:val="clear"/>
            <w:tcMar>
              <w:top w:type="dxa" w:w="80"/>
              <w:left w:type="dxa" w:w="110"/>
              <w:bottom w:type="dxa" w:w="80"/>
              <w:right w:type="dxa" w:w="110"/>
            </w:tcMar>
          </w:tcPr>
          <w:p>
            <w:r>
              <w:rPr>
                <w:b/>
                <w:bCs/>
                <w:color w:val="FFFFFF"/>
                <w:sz w:val="20"/>
                <w:szCs w:val="20"/>
              </w:rPr>
              <w:t xml:space="preserve"/>
            </w:r>
          </w:p>
        </w:tc>
        <w:tc>
          <w:tcPr>
            <w:tcW w:type="dxa" w:w="1280"/>
            <w:shd w:fill="1F3B2C" w:color="auto" w:val="clear"/>
            <w:tcMar>
              <w:top w:type="dxa" w:w="80"/>
              <w:left w:type="dxa" w:w="110"/>
              <w:bottom w:type="dxa" w:w="80"/>
              <w:right w:type="dxa" w:w="110"/>
            </w:tcMar>
          </w:tcPr>
          <w:p>
            <w:r>
              <w:rPr>
                <w:b/>
                <w:bCs/>
                <w:color w:val="FFFFFF"/>
                <w:sz w:val="20"/>
                <w:szCs w:val="20"/>
              </w:rPr>
              <w:t xml:space="preserve">Year 1</w:t>
            </w:r>
          </w:p>
        </w:tc>
        <w:tc>
          <w:tcPr>
            <w:tcW w:type="dxa" w:w="1280"/>
            <w:shd w:fill="1F3B2C" w:color="auto" w:val="clear"/>
            <w:tcMar>
              <w:top w:type="dxa" w:w="80"/>
              <w:left w:type="dxa" w:w="110"/>
              <w:bottom w:type="dxa" w:w="80"/>
              <w:right w:type="dxa" w:w="110"/>
            </w:tcMar>
          </w:tcPr>
          <w:p>
            <w:r>
              <w:rPr>
                <w:b/>
                <w:bCs/>
                <w:color w:val="FFFFFF"/>
                <w:sz w:val="20"/>
                <w:szCs w:val="20"/>
              </w:rPr>
              <w:t xml:space="preserve">Year 2</w:t>
            </w:r>
          </w:p>
        </w:tc>
        <w:tc>
          <w:tcPr>
            <w:tcW w:type="dxa" w:w="1280"/>
            <w:shd w:fill="1F3B2C" w:color="auto" w:val="clear"/>
            <w:tcMar>
              <w:top w:type="dxa" w:w="80"/>
              <w:left w:type="dxa" w:w="110"/>
              <w:bottom w:type="dxa" w:w="80"/>
              <w:right w:type="dxa" w:w="110"/>
            </w:tcMar>
          </w:tcPr>
          <w:p>
            <w:r>
              <w:rPr>
                <w:b/>
                <w:bCs/>
                <w:color w:val="FFFFFF"/>
                <w:sz w:val="20"/>
                <w:szCs w:val="20"/>
              </w:rPr>
              <w:t xml:space="preserve">Year 3</w:t>
            </w:r>
          </w:p>
        </w:tc>
        <w:tc>
          <w:tcPr>
            <w:tcW w:type="dxa" w:w="1280"/>
            <w:shd w:fill="1F3B2C" w:color="auto" w:val="clear"/>
            <w:tcMar>
              <w:top w:type="dxa" w:w="80"/>
              <w:left w:type="dxa" w:w="110"/>
              <w:bottom w:type="dxa" w:w="80"/>
              <w:right w:type="dxa" w:w="110"/>
            </w:tcMar>
          </w:tcPr>
          <w:p>
            <w:r>
              <w:rPr>
                <w:b/>
                <w:bCs/>
                <w:color w:val="FFFFFF"/>
                <w:sz w:val="20"/>
                <w:szCs w:val="20"/>
              </w:rPr>
              <w:t xml:space="preserve">Year 4</w:t>
            </w:r>
          </w:p>
        </w:tc>
        <w:tc>
          <w:tcPr>
            <w:tcW w:type="dxa" w:w="1280"/>
            <w:shd w:fill="1F3B2C" w:color="auto" w:val="clear"/>
            <w:tcMar>
              <w:top w:type="dxa" w:w="80"/>
              <w:left w:type="dxa" w:w="110"/>
              <w:bottom w:type="dxa" w:w="80"/>
              <w:right w:type="dxa" w:w="110"/>
            </w:tcMar>
          </w:tcPr>
          <w:p>
            <w:r>
              <w:rPr>
                <w:b/>
                <w:bCs/>
                <w:color w:val="FFFFFF"/>
                <w:sz w:val="20"/>
                <w:szCs w:val="20"/>
              </w:rPr>
              <w:t xml:space="preserve">Year 5</w:t>
            </w:r>
          </w:p>
        </w:tc>
      </w:tr>
      <w:tr>
        <w:trPr>
          <w:tblHeader w:val="false"/>
        </w:trPr>
        <w:tc>
          <w:tcPr>
            <w:tcW w:type="dxa" w:w="2600"/>
            <w:tcMar>
              <w:top w:type="dxa" w:w="80"/>
              <w:left w:type="dxa" w:w="110"/>
              <w:bottom w:type="dxa" w:w="80"/>
              <w:right w:type="dxa" w:w="110"/>
            </w:tcMar>
          </w:tcPr>
          <w:p>
            <w:r>
              <w:rPr>
                <w:b w:val="false"/>
                <w:bCs w:val="false"/>
                <w:color w:val="222222"/>
                <w:sz w:val="20"/>
                <w:szCs w:val="20"/>
              </w:rPr>
              <w:t xml:space="preserve">Cumulative, standing still</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2600"/>
            <w:shd w:fill="F2F2F2" w:color="auto" w:val="clear"/>
            <w:tcMar>
              <w:top w:type="dxa" w:w="80"/>
              <w:left w:type="dxa" w:w="110"/>
              <w:bottom w:type="dxa" w:w="80"/>
              <w:right w:type="dxa" w:w="110"/>
            </w:tcMar>
          </w:tcPr>
          <w:p>
            <w:r>
              <w:rPr>
                <w:b w:val="false"/>
                <w:bCs w:val="false"/>
                <w:color w:val="222222"/>
                <w:sz w:val="20"/>
                <w:szCs w:val="20"/>
              </w:rPr>
              <w:t xml:space="preserve">Cumulative, changing</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280"/>
            <w:shd w:fill="F2F2F2" w:color="auto" w:val="clear"/>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2600"/>
            <w:tcMar>
              <w:top w:type="dxa" w:w="80"/>
              <w:left w:type="dxa" w:w="110"/>
              <w:bottom w:type="dxa" w:w="80"/>
              <w:right w:type="dxa" w:w="110"/>
            </w:tcMar>
          </w:tcPr>
          <w:p>
            <w:r>
              <w:rPr>
                <w:b w:val="false"/>
                <w:bCs w:val="false"/>
                <w:color w:val="222222"/>
                <w:sz w:val="20"/>
                <w:szCs w:val="20"/>
              </w:rPr>
              <w:t xml:space="preserve">Cumulative difference</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c>
          <w:tcPr>
            <w:tcW w:type="dxa" w:w="1280"/>
            <w:tcMar>
              <w:top w:type="dxa" w:w="80"/>
              <w:left w:type="dxa" w:w="110"/>
              <w:bottom w:type="dxa" w:w="80"/>
              <w:right w:type="dxa" w:w="110"/>
            </w:tcMar>
          </w:tcPr>
          <w:p>
            <w:r>
              <w:rPr>
                <w:b w:val="false"/>
                <w:bCs w:val="false"/>
                <w:color w:val="222222"/>
                <w:sz w:val="20"/>
                <w:szCs w:val="20"/>
              </w:rPr>
              <w:t xml:space="preserve">[ ]</w:t>
            </w:r>
          </w:p>
        </w:tc>
      </w:tr>
    </w:tbl>
    <w:p/>
    <w:p>
      <w:r>
        <w:t xml:space="preserve">On these figures the investment pays back in [year].</w:t>
      </w:r>
    </w:p>
    <w:p/>
    <w:p>
      <w:pPr>
        <w:pStyle w:val="Heading2"/>
      </w:pPr>
      <w:r>
        <w:t xml:space="preserve">6.4 Assumptions</w:t>
      </w:r>
    </w:p>
    <w:p>
      <w:pPr>
        <w:shd w:fill="FFF9E6" w:color="auto" w:val="clear"/>
        <w:spacing w:after="160" w:before="60"/>
      </w:pPr>
      <w:r>
        <w:rPr>
          <w:i/>
          <w:iCs/>
          <w:color w:val="7A5C00"/>
          <w:sz w:val="19"/>
          <w:szCs w:val="19"/>
        </w:rPr>
        <w:t xml:space="preserve">List every assumption. A board that finds an unstated assumption stops trusting the whole document, and one that sees a full list tends to trust the parts it cannot check.</w:t>
      </w:r>
    </w:p>
    <w:p>
      <w:pPr>
        <w:pStyle w:val="ListParagraph"/>
        <w:numPr>
          <w:ilvl w:val="0"/>
          <w:numId w:val="2"/>
        </w:numPr>
      </w:pPr>
      <w:r>
        <w:t xml:space="preserve">[Assumption]</w:t>
      </w:r>
    </w:p>
    <w:p>
      <w:pPr>
        <w:pStyle w:val="ListParagraph"/>
        <w:numPr>
          <w:ilvl w:val="0"/>
          <w:numId w:val="2"/>
        </w:numPr>
      </w:pPr>
      <w:r>
        <w:t xml:space="preserve">[Assumption]</w:t>
      </w:r>
    </w:p>
    <w:p>
      <w:pPr>
        <w:pStyle w:val="ListParagraph"/>
        <w:numPr>
          <w:ilvl w:val="0"/>
          <w:numId w:val="2"/>
        </w:numPr>
      </w:pPr>
      <w:r>
        <w:t xml:space="preserve">[Assumption]</w:t>
      </w:r>
    </w:p>
    <w:p/>
    <w:p>
      <w:pPr>
        <w:pStyle w:val="Heading2"/>
      </w:pPr>
      <w:r>
        <w:t xml:space="preserve">6.5 Sensitivity</w:t>
      </w:r>
    </w:p>
    <w:p>
      <w:pPr>
        <w:shd w:fill="FFF9E6" w:color="auto" w:val="clear"/>
        <w:spacing w:after="160" w:before="60"/>
      </w:pPr>
      <w:r>
        <w:rPr>
          <w:i/>
          <w:iCs/>
          <w:color w:val="7A5C00"/>
          <w:sz w:val="19"/>
          <w:szCs w:val="19"/>
        </w:rPr>
        <w:t xml:space="preserve">Answer the question before it is asked. Show what happens if the project costs more or takes longer than planned.</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200"/>
        <w:gridCol w:w="2400"/>
        <w:gridCol w:w="2400"/>
      </w:tblGrid>
      <w:tr>
        <w:trPr>
          <w:tblHeader/>
        </w:trPr>
        <w:tc>
          <w:tcPr>
            <w:tcW w:type="dxa" w:w="4200"/>
            <w:shd w:fill="1F3B2C" w:color="auto" w:val="clear"/>
            <w:tcMar>
              <w:top w:type="dxa" w:w="80"/>
              <w:left w:type="dxa" w:w="110"/>
              <w:bottom w:type="dxa" w:w="80"/>
              <w:right w:type="dxa" w:w="110"/>
            </w:tcMar>
          </w:tcPr>
          <w:p>
            <w:r>
              <w:rPr>
                <w:b/>
                <w:bCs/>
                <w:color w:val="FFFFFF"/>
                <w:sz w:val="20"/>
                <w:szCs w:val="20"/>
              </w:rPr>
              <w:t xml:space="preserve">Scenario</w:t>
            </w:r>
          </w:p>
        </w:tc>
        <w:tc>
          <w:tcPr>
            <w:tcW w:type="dxa" w:w="2400"/>
            <w:shd w:fill="1F3B2C" w:color="auto" w:val="clear"/>
            <w:tcMar>
              <w:top w:type="dxa" w:w="80"/>
              <w:left w:type="dxa" w:w="110"/>
              <w:bottom w:type="dxa" w:w="80"/>
              <w:right w:type="dxa" w:w="110"/>
            </w:tcMar>
          </w:tcPr>
          <w:p>
            <w:r>
              <w:rPr>
                <w:b/>
                <w:bCs/>
                <w:color w:val="FFFFFF"/>
                <w:sz w:val="20"/>
                <w:szCs w:val="20"/>
              </w:rPr>
              <w:t xml:space="preserve">Effect on payback</w:t>
            </w:r>
          </w:p>
        </w:tc>
        <w:tc>
          <w:tcPr>
            <w:tcW w:type="dxa" w:w="2400"/>
            <w:shd w:fill="1F3B2C" w:color="auto" w:val="clear"/>
            <w:tcMar>
              <w:top w:type="dxa" w:w="80"/>
              <w:left w:type="dxa" w:w="110"/>
              <w:bottom w:type="dxa" w:w="80"/>
              <w:right w:type="dxa" w:w="110"/>
            </w:tcMar>
          </w:tcPr>
          <w:p>
            <w:r>
              <w:rPr>
                <w:b/>
                <w:bCs/>
                <w:color w:val="FFFFFF"/>
                <w:sz w:val="20"/>
                <w:szCs w:val="20"/>
              </w:rPr>
              <w:t xml:space="preserve">Still worth doing</w:t>
            </w:r>
          </w:p>
        </w:tc>
      </w:tr>
      <w:tr>
        <w:trPr>
          <w:tblHeader w:val="false"/>
        </w:trPr>
        <w:tc>
          <w:tcPr>
            <w:tcW w:type="dxa" w:w="4200"/>
            <w:tcMar>
              <w:top w:type="dxa" w:w="80"/>
              <w:left w:type="dxa" w:w="110"/>
              <w:bottom w:type="dxa" w:w="80"/>
              <w:right w:type="dxa" w:w="110"/>
            </w:tcMar>
          </w:tcPr>
          <w:p>
            <w:r>
              <w:rPr>
                <w:b w:val="false"/>
                <w:bCs w:val="false"/>
                <w:color w:val="222222"/>
                <w:sz w:val="20"/>
                <w:szCs w:val="20"/>
              </w:rPr>
              <w:t xml:space="preserve">Implementation costs 20 per cent more</w:t>
            </w:r>
          </w:p>
        </w:tc>
        <w:tc>
          <w:tcPr>
            <w:tcW w:type="dxa" w:w="2400"/>
            <w:tcMar>
              <w:top w:type="dxa" w:w="80"/>
              <w:left w:type="dxa" w:w="110"/>
              <w:bottom w:type="dxa" w:w="80"/>
              <w:right w:type="dxa" w:w="110"/>
            </w:tcMar>
          </w:tcPr>
          <w:p>
            <w:r>
              <w:rPr>
                <w:b w:val="false"/>
                <w:bCs w:val="false"/>
                <w:color w:val="222222"/>
                <w:sz w:val="20"/>
                <w:szCs w:val="20"/>
              </w:rPr>
              <w:t xml:space="preserve">[ ]</w:t>
            </w:r>
          </w:p>
        </w:tc>
        <w:tc>
          <w:tcPr>
            <w:tcW w:type="dxa" w:w="2400"/>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4200"/>
            <w:shd w:fill="F2F2F2" w:color="auto" w:val="clear"/>
            <w:tcMar>
              <w:top w:type="dxa" w:w="80"/>
              <w:left w:type="dxa" w:w="110"/>
              <w:bottom w:type="dxa" w:w="80"/>
              <w:right w:type="dxa" w:w="110"/>
            </w:tcMar>
          </w:tcPr>
          <w:p>
            <w:r>
              <w:rPr>
                <w:b w:val="false"/>
                <w:bCs w:val="false"/>
                <w:color w:val="222222"/>
                <w:sz w:val="20"/>
                <w:szCs w:val="20"/>
              </w:rPr>
              <w:t xml:space="preserve">Project takes three months longer</w:t>
            </w:r>
          </w:p>
        </w:tc>
        <w:tc>
          <w:tcPr>
            <w:tcW w:type="dxa" w:w="240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2400"/>
            <w:shd w:fill="F2F2F2" w:color="auto" w:val="clear"/>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4200"/>
            <w:tcMar>
              <w:top w:type="dxa" w:w="80"/>
              <w:left w:type="dxa" w:w="110"/>
              <w:bottom w:type="dxa" w:w="80"/>
              <w:right w:type="dxa" w:w="110"/>
            </w:tcMar>
          </w:tcPr>
          <w:p>
            <w:r>
              <w:rPr>
                <w:b w:val="false"/>
                <w:bCs w:val="false"/>
                <w:color w:val="222222"/>
                <w:sz w:val="20"/>
                <w:szCs w:val="20"/>
              </w:rPr>
              <w:t xml:space="preserve">Benefits are half what we expect</w:t>
            </w:r>
          </w:p>
        </w:tc>
        <w:tc>
          <w:tcPr>
            <w:tcW w:type="dxa" w:w="2400"/>
            <w:tcMar>
              <w:top w:type="dxa" w:w="80"/>
              <w:left w:type="dxa" w:w="110"/>
              <w:bottom w:type="dxa" w:w="80"/>
              <w:right w:type="dxa" w:w="110"/>
            </w:tcMar>
          </w:tcPr>
          <w:p>
            <w:r>
              <w:rPr>
                <w:b w:val="false"/>
                <w:bCs w:val="false"/>
                <w:color w:val="222222"/>
                <w:sz w:val="20"/>
                <w:szCs w:val="20"/>
              </w:rPr>
              <w:t xml:space="preserve">[ ]</w:t>
            </w:r>
          </w:p>
        </w:tc>
        <w:tc>
          <w:tcPr>
            <w:tcW w:type="dxa" w:w="2400"/>
            <w:tcMar>
              <w:top w:type="dxa" w:w="80"/>
              <w:left w:type="dxa" w:w="110"/>
              <w:bottom w:type="dxa" w:w="80"/>
              <w:right w:type="dxa" w:w="110"/>
            </w:tcMar>
          </w:tcPr>
          <w:p>
            <w:r>
              <w:rPr>
                <w:b w:val="false"/>
                <w:bCs w:val="false"/>
                <w:color w:val="222222"/>
                <w:sz w:val="20"/>
                <w:szCs w:val="20"/>
              </w:rPr>
              <w:t xml:space="preserve">[ ]</w:t>
            </w:r>
          </w:p>
        </w:tc>
      </w:tr>
    </w:tbl>
    <w:p/>
    <w:p>
      <w:pPr>
        <w:pStyle w:val="Heading2"/>
      </w:pPr>
      <w:r>
        <w:t xml:space="preserve">6.6 How it will be funded</w:t>
      </w:r>
    </w:p>
    <w:p>
      <w:r>
        <w:t xml:space="preserve">[Operating expenditure, capital, finance, or a combination. State the effect on cash flow in the first year, which is usually the real constraint rather than the total.]</w:t>
      </w:r>
    </w:p>
    <w:p/>
    <w:p>
      <w:pPr>
        <w:pStyle w:val="Heading1"/>
      </w:pPr>
      <w:r>
        <w:t xml:space="preserve">7. Benefits</w:t>
      </w:r>
    </w:p>
    <w:p>
      <w:pPr>
        <w:shd w:fill="FFF9E6" w:color="auto" w:val="clear"/>
        <w:spacing w:after="160" w:before="60"/>
      </w:pPr>
      <w:r>
        <w:rPr>
          <w:i/>
          <w:iCs/>
          <w:color w:val="7A5C00"/>
          <w:sz w:val="19"/>
          <w:szCs w:val="19"/>
        </w:rPr>
        <w:t xml:space="preserve">Separate what you can quantify from what you cannot, and do not inflate either. A board will discount an over-claimed benefit and then discount everything else with it.</w:t>
      </w:r>
    </w:p>
    <w:p>
      <w:pPr>
        <w:pStyle w:val="Heading2"/>
      </w:pPr>
      <w:r>
        <w:t xml:space="preserve">7.1 Quantified</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400"/>
        <w:gridCol w:w="2200"/>
        <w:gridCol w:w="3400"/>
      </w:tblGrid>
      <w:tr>
        <w:trPr>
          <w:tblHeader/>
        </w:trPr>
        <w:tc>
          <w:tcPr>
            <w:tcW w:type="dxa" w:w="3400"/>
            <w:shd w:fill="1F3B2C" w:color="auto" w:val="clear"/>
            <w:tcMar>
              <w:top w:type="dxa" w:w="80"/>
              <w:left w:type="dxa" w:w="110"/>
              <w:bottom w:type="dxa" w:w="80"/>
              <w:right w:type="dxa" w:w="110"/>
            </w:tcMar>
          </w:tcPr>
          <w:p>
            <w:r>
              <w:rPr>
                <w:b/>
                <w:bCs/>
                <w:color w:val="FFFFFF"/>
                <w:sz w:val="20"/>
                <w:szCs w:val="20"/>
              </w:rPr>
              <w:t xml:space="preserve">Benefit</w:t>
            </w:r>
          </w:p>
        </w:tc>
        <w:tc>
          <w:tcPr>
            <w:tcW w:type="dxa" w:w="2200"/>
            <w:shd w:fill="1F3B2C" w:color="auto" w:val="clear"/>
            <w:tcMar>
              <w:top w:type="dxa" w:w="80"/>
              <w:left w:type="dxa" w:w="110"/>
              <w:bottom w:type="dxa" w:w="80"/>
              <w:right w:type="dxa" w:w="110"/>
            </w:tcMar>
          </w:tcPr>
          <w:p>
            <w:r>
              <w:rPr>
                <w:b/>
                <w:bCs/>
                <w:color w:val="FFFFFF"/>
                <w:sz w:val="20"/>
                <w:szCs w:val="20"/>
              </w:rPr>
              <w:t xml:space="preserve">Annual value</w:t>
            </w:r>
          </w:p>
        </w:tc>
        <w:tc>
          <w:tcPr>
            <w:tcW w:type="dxa" w:w="3400"/>
            <w:shd w:fill="1F3B2C" w:color="auto" w:val="clear"/>
            <w:tcMar>
              <w:top w:type="dxa" w:w="80"/>
              <w:left w:type="dxa" w:w="110"/>
              <w:bottom w:type="dxa" w:w="80"/>
              <w:right w:type="dxa" w:w="110"/>
            </w:tcMar>
          </w:tcPr>
          <w:p>
            <w:r>
              <w:rPr>
                <w:b/>
                <w:bCs/>
                <w:color w:val="FFFFFF"/>
                <w:sz w:val="20"/>
                <w:szCs w:val="20"/>
              </w:rPr>
              <w:t xml:space="preserve">How it will be measured</w:t>
            </w:r>
          </w:p>
        </w:tc>
      </w:tr>
      <w:tr>
        <w:trPr>
          <w:tblHeader w:val="false"/>
        </w:trPr>
        <w:tc>
          <w:tcPr>
            <w:tcW w:type="dxa" w:w="3400"/>
            <w:tcMar>
              <w:top w:type="dxa" w:w="80"/>
              <w:left w:type="dxa" w:w="110"/>
              <w:bottom w:type="dxa" w:w="80"/>
              <w:right w:type="dxa" w:w="110"/>
            </w:tcMar>
          </w:tcPr>
          <w:p>
            <w:r>
              <w:rPr>
                <w:b w:val="false"/>
                <w:bCs w:val="false"/>
                <w:color w:val="222222"/>
                <w:sz w:val="20"/>
                <w:szCs w:val="20"/>
              </w:rPr>
              <w:t xml:space="preserve">[ ]</w:t>
            </w:r>
          </w:p>
        </w:tc>
        <w:tc>
          <w:tcPr>
            <w:tcW w:type="dxa" w:w="2200"/>
            <w:tcMar>
              <w:top w:type="dxa" w:w="80"/>
              <w:left w:type="dxa" w:w="110"/>
              <w:bottom w:type="dxa" w:w="80"/>
              <w:right w:type="dxa" w:w="110"/>
            </w:tcMar>
          </w:tcPr>
          <w:p>
            <w:r>
              <w:rPr>
                <w:b w:val="false"/>
                <w:bCs w:val="false"/>
                <w:color w:val="222222"/>
                <w:sz w:val="20"/>
                <w:szCs w:val="20"/>
              </w:rPr>
              <w:t xml:space="preserve">[$ ]</w:t>
            </w:r>
          </w:p>
        </w:tc>
        <w:tc>
          <w:tcPr>
            <w:tcW w:type="dxa" w:w="3400"/>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340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220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3400"/>
            <w:shd w:fill="F2F2F2" w:color="auto" w:val="clear"/>
            <w:tcMar>
              <w:top w:type="dxa" w:w="80"/>
              <w:left w:type="dxa" w:w="110"/>
              <w:bottom w:type="dxa" w:w="80"/>
              <w:right w:type="dxa" w:w="110"/>
            </w:tcMar>
          </w:tcPr>
          <w:p>
            <w:r>
              <w:rPr>
                <w:b w:val="false"/>
                <w:bCs w:val="false"/>
                <w:color w:val="222222"/>
                <w:sz w:val="20"/>
                <w:szCs w:val="20"/>
              </w:rPr>
              <w:t xml:space="preserve">[ ]</w:t>
            </w:r>
          </w:p>
        </w:tc>
      </w:tr>
    </w:tbl>
    <w:p/>
    <w:p>
      <w:pPr>
        <w:pStyle w:val="Heading2"/>
      </w:pPr>
      <w:r>
        <w:t xml:space="preserve">7.2 Not quantified but real</w:t>
      </w:r>
    </w:p>
    <w:p>
      <w:pPr>
        <w:pStyle w:val="ListParagraph"/>
        <w:numPr>
          <w:ilvl w:val="0"/>
          <w:numId w:val="2"/>
        </w:numPr>
      </w:pPr>
      <w:r>
        <w:t xml:space="preserve">[Benefit]</w:t>
      </w:r>
    </w:p>
    <w:p>
      <w:pPr>
        <w:pStyle w:val="ListParagraph"/>
        <w:numPr>
          <w:ilvl w:val="0"/>
          <w:numId w:val="2"/>
        </w:numPr>
      </w:pPr>
      <w:r>
        <w:t xml:space="preserve">[Benefit]</w:t>
      </w:r>
    </w:p>
    <w:p>
      <w:pPr>
        <w:pStyle w:val="ListParagraph"/>
        <w:numPr>
          <w:ilvl w:val="0"/>
          <w:numId w:val="2"/>
        </w:numPr>
      </w:pPr>
      <w:r>
        <w:t xml:space="preserve">[Benefit]</w:t>
      </w:r>
    </w:p>
    <w:p/>
    <w:p>
      <w:pPr>
        <w:pStyle w:val="Heading2"/>
      </w:pPr>
      <w:r>
        <w:t xml:space="preserve">7.3 How we will know</w:t>
      </w:r>
    </w:p>
    <w:p>
      <w:r>
        <w:t xml:space="preserve">[Name the baseline measures you will capture before go-live. Benefits nobody measured cannot be claimed later, and this is what allows a post-implementation review to mean anything.]</w:t>
      </w:r>
    </w:p>
    <w:p/>
    <w:p>
      <w:pPr>
        <w:pStyle w:val="Heading1"/>
      </w:pPr>
      <w:r>
        <w:t xml:space="preserve">8. Implementation approach</w:t>
      </w:r>
    </w:p>
    <w:p>
      <w:pPr>
        <w:pStyle w:val="Heading2"/>
      </w:pPr>
      <w:r>
        <w:t xml:space="preserve">8.1 Timeline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400"/>
        <w:gridCol w:w="2400"/>
        <w:gridCol w:w="3200"/>
      </w:tblGrid>
      <w:tr>
        <w:trPr>
          <w:tblHeader/>
        </w:trPr>
        <w:tc>
          <w:tcPr>
            <w:tcW w:type="dxa" w:w="3400"/>
            <w:shd w:fill="1F3B2C" w:color="auto" w:val="clear"/>
            <w:tcMar>
              <w:top w:type="dxa" w:w="80"/>
              <w:left w:type="dxa" w:w="110"/>
              <w:bottom w:type="dxa" w:w="80"/>
              <w:right w:type="dxa" w:w="110"/>
            </w:tcMar>
          </w:tcPr>
          <w:p>
            <w:r>
              <w:rPr>
                <w:b/>
                <w:bCs/>
                <w:color w:val="FFFFFF"/>
                <w:sz w:val="20"/>
                <w:szCs w:val="20"/>
              </w:rPr>
              <w:t xml:space="preserve">Phase</w:t>
            </w:r>
          </w:p>
        </w:tc>
        <w:tc>
          <w:tcPr>
            <w:tcW w:type="dxa" w:w="2400"/>
            <w:shd w:fill="1F3B2C" w:color="auto" w:val="clear"/>
            <w:tcMar>
              <w:top w:type="dxa" w:w="80"/>
              <w:left w:type="dxa" w:w="110"/>
              <w:bottom w:type="dxa" w:w="80"/>
              <w:right w:type="dxa" w:w="110"/>
            </w:tcMar>
          </w:tcPr>
          <w:p>
            <w:r>
              <w:rPr>
                <w:b/>
                <w:bCs/>
                <w:color w:val="FFFFFF"/>
                <w:sz w:val="20"/>
                <w:szCs w:val="20"/>
              </w:rPr>
              <w:t xml:space="preserve">Timing</w:t>
            </w:r>
          </w:p>
        </w:tc>
        <w:tc>
          <w:tcPr>
            <w:tcW w:type="dxa" w:w="3200"/>
            <w:shd w:fill="1F3B2C" w:color="auto" w:val="clear"/>
            <w:tcMar>
              <w:top w:type="dxa" w:w="80"/>
              <w:left w:type="dxa" w:w="110"/>
              <w:bottom w:type="dxa" w:w="80"/>
              <w:right w:type="dxa" w:w="110"/>
            </w:tcMar>
          </w:tcPr>
          <w:p>
            <w:r>
              <w:rPr>
                <w:b/>
                <w:bCs/>
                <w:color w:val="FFFFFF"/>
                <w:sz w:val="20"/>
                <w:szCs w:val="20"/>
              </w:rPr>
              <w:t xml:space="preserve">Key outcome</w:t>
            </w:r>
          </w:p>
        </w:tc>
      </w:tr>
      <w:tr>
        <w:trPr>
          <w:tblHeader w:val="false"/>
        </w:trPr>
        <w:tc>
          <w:tcPr>
            <w:tcW w:type="dxa" w:w="3400"/>
            <w:tcMar>
              <w:top w:type="dxa" w:w="80"/>
              <w:left w:type="dxa" w:w="110"/>
              <w:bottom w:type="dxa" w:w="80"/>
              <w:right w:type="dxa" w:w="110"/>
            </w:tcMar>
          </w:tcPr>
          <w:p>
            <w:r>
              <w:rPr>
                <w:b w:val="false"/>
                <w:bCs w:val="false"/>
                <w:color w:val="222222"/>
                <w:sz w:val="20"/>
                <w:szCs w:val="20"/>
              </w:rPr>
              <w:t xml:space="preserve">[ ]</w:t>
            </w:r>
          </w:p>
        </w:tc>
        <w:tc>
          <w:tcPr>
            <w:tcW w:type="dxa" w:w="2400"/>
            <w:tcMar>
              <w:top w:type="dxa" w:w="80"/>
              <w:left w:type="dxa" w:w="110"/>
              <w:bottom w:type="dxa" w:w="80"/>
              <w:right w:type="dxa" w:w="110"/>
            </w:tcMar>
          </w:tcPr>
          <w:p>
            <w:r>
              <w:rPr>
                <w:b w:val="false"/>
                <w:bCs w:val="false"/>
                <w:color w:val="222222"/>
                <w:sz w:val="20"/>
                <w:szCs w:val="20"/>
              </w:rPr>
              <w:t xml:space="preserve">[ ]</w:t>
            </w:r>
          </w:p>
        </w:tc>
        <w:tc>
          <w:tcPr>
            <w:tcW w:type="dxa" w:w="3200"/>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340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240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3200"/>
            <w:shd w:fill="F2F2F2" w:color="auto" w:val="clear"/>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3400"/>
            <w:tcMar>
              <w:top w:type="dxa" w:w="80"/>
              <w:left w:type="dxa" w:w="110"/>
              <w:bottom w:type="dxa" w:w="80"/>
              <w:right w:type="dxa" w:w="110"/>
            </w:tcMar>
          </w:tcPr>
          <w:p>
            <w:r>
              <w:rPr>
                <w:b w:val="false"/>
                <w:bCs w:val="false"/>
                <w:color w:val="222222"/>
                <w:sz w:val="20"/>
                <w:szCs w:val="20"/>
              </w:rPr>
              <w:t xml:space="preserve">[ ]</w:t>
            </w:r>
          </w:p>
        </w:tc>
        <w:tc>
          <w:tcPr>
            <w:tcW w:type="dxa" w:w="2400"/>
            <w:tcMar>
              <w:top w:type="dxa" w:w="80"/>
              <w:left w:type="dxa" w:w="110"/>
              <w:bottom w:type="dxa" w:w="80"/>
              <w:right w:type="dxa" w:w="110"/>
            </w:tcMar>
          </w:tcPr>
          <w:p>
            <w:r>
              <w:rPr>
                <w:b w:val="false"/>
                <w:bCs w:val="false"/>
                <w:color w:val="222222"/>
                <w:sz w:val="20"/>
                <w:szCs w:val="20"/>
              </w:rPr>
              <w:t xml:space="preserve">[ ]</w:t>
            </w:r>
          </w:p>
        </w:tc>
        <w:tc>
          <w:tcPr>
            <w:tcW w:type="dxa" w:w="3200"/>
            <w:tcMar>
              <w:top w:type="dxa" w:w="80"/>
              <w:left w:type="dxa" w:w="110"/>
              <w:bottom w:type="dxa" w:w="80"/>
              <w:right w:type="dxa" w:w="110"/>
            </w:tcMar>
          </w:tcPr>
          <w:p>
            <w:r>
              <w:rPr>
                <w:b w:val="false"/>
                <w:bCs w:val="false"/>
                <w:color w:val="222222"/>
                <w:sz w:val="20"/>
                <w:szCs w:val="20"/>
              </w:rPr>
              <w:t xml:space="preserve">[ ]</w:t>
            </w:r>
          </w:p>
        </w:tc>
      </w:tr>
    </w:tbl>
    <w:p/>
    <w:p>
      <w:pPr>
        <w:pStyle w:val="Heading2"/>
      </w:pPr>
      <w:r>
        <w:t xml:space="preserve">8.2 What we need from the business</w:t>
      </w:r>
    </w:p>
    <w:p>
      <w:pPr>
        <w:spacing w:after="160"/>
      </w:pPr>
      <w:r>
        <w:rPr>
          <w:b/>
          <w:bCs/>
          <w:color w:val="00A651"/>
          <w:sz w:val="19"/>
          <w:szCs w:val="19"/>
        </w:rPr>
        <w:t xml:space="preserve">Where this comes from: </w:t>
      </w:r>
      <w:r>
        <w:rPr>
          <w:color w:val="555555"/>
          <w:sz w:val="19"/>
          <w:szCs w:val="19"/>
        </w:rPr>
        <w:t xml:space="preserve">Supplier estimate, plus your own judgement</w:t>
      </w:r>
    </w:p>
    <w:p>
      <w:pPr>
        <w:shd w:fill="FFF9E6" w:color="auto" w:val="clear"/>
        <w:spacing w:after="160" w:before="60"/>
      </w:pPr>
      <w:r>
        <w:rPr>
          <w:i/>
          <w:iCs/>
          <w:color w:val="7A5C00"/>
          <w:sz w:val="19"/>
          <w:szCs w:val="19"/>
        </w:rPr>
        <w:t xml:space="preserve">This is the section most often left out and the one that most often causes trouble later. Be specific and be honest. A board that approves a project without understanding its internal cost will not support it when that cost arrives.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400"/>
        <w:gridCol w:w="2400"/>
        <w:gridCol w:w="3200"/>
      </w:tblGrid>
      <w:tr>
        <w:trPr>
          <w:tblHeader/>
        </w:trPr>
        <w:tc>
          <w:tcPr>
            <w:tcW w:type="dxa" w:w="3400"/>
            <w:shd w:fill="1F3B2C" w:color="auto" w:val="clear"/>
            <w:tcMar>
              <w:top w:type="dxa" w:w="80"/>
              <w:left w:type="dxa" w:w="110"/>
              <w:bottom w:type="dxa" w:w="80"/>
              <w:right w:type="dxa" w:w="110"/>
            </w:tcMar>
          </w:tcPr>
          <w:p>
            <w:r>
              <w:rPr>
                <w:b/>
                <w:bCs/>
                <w:color w:val="FFFFFF"/>
                <w:sz w:val="20"/>
                <w:szCs w:val="20"/>
              </w:rPr>
              <w:t xml:space="preserve">Role</w:t>
            </w:r>
          </w:p>
        </w:tc>
        <w:tc>
          <w:tcPr>
            <w:tcW w:type="dxa" w:w="2400"/>
            <w:shd w:fill="1F3B2C" w:color="auto" w:val="clear"/>
            <w:tcMar>
              <w:top w:type="dxa" w:w="80"/>
              <w:left w:type="dxa" w:w="110"/>
              <w:bottom w:type="dxa" w:w="80"/>
              <w:right w:type="dxa" w:w="110"/>
            </w:tcMar>
          </w:tcPr>
          <w:p>
            <w:r>
              <w:rPr>
                <w:b/>
                <w:bCs/>
                <w:color w:val="FFFFFF"/>
                <w:sz w:val="20"/>
                <w:szCs w:val="20"/>
              </w:rPr>
              <w:t xml:space="preserve">Effort required</w:t>
            </w:r>
          </w:p>
        </w:tc>
        <w:tc>
          <w:tcPr>
            <w:tcW w:type="dxa" w:w="3200"/>
            <w:shd w:fill="1F3B2C" w:color="auto" w:val="clear"/>
            <w:tcMar>
              <w:top w:type="dxa" w:w="80"/>
              <w:left w:type="dxa" w:w="110"/>
              <w:bottom w:type="dxa" w:w="80"/>
              <w:right w:type="dxa" w:w="110"/>
            </w:tcMar>
          </w:tcPr>
          <w:p>
            <w:r>
              <w:rPr>
                <w:b/>
                <w:bCs/>
                <w:color w:val="FFFFFF"/>
                <w:sz w:val="20"/>
                <w:szCs w:val="20"/>
              </w:rPr>
              <w:t xml:space="preserve">When</w:t>
            </w:r>
          </w:p>
        </w:tc>
      </w:tr>
      <w:tr>
        <w:trPr>
          <w:tblHeader w:val="false"/>
        </w:trPr>
        <w:tc>
          <w:tcPr>
            <w:tcW w:type="dxa" w:w="3400"/>
            <w:tcMar>
              <w:top w:type="dxa" w:w="80"/>
              <w:left w:type="dxa" w:w="110"/>
              <w:bottom w:type="dxa" w:w="80"/>
              <w:right w:type="dxa" w:w="110"/>
            </w:tcMar>
          </w:tcPr>
          <w:p>
            <w:r>
              <w:rPr>
                <w:b w:val="false"/>
                <w:bCs w:val="false"/>
                <w:color w:val="222222"/>
                <w:sz w:val="20"/>
                <w:szCs w:val="20"/>
              </w:rPr>
              <w:t xml:space="preserve">[ ]</w:t>
            </w:r>
          </w:p>
        </w:tc>
        <w:tc>
          <w:tcPr>
            <w:tcW w:type="dxa" w:w="2400"/>
            <w:tcMar>
              <w:top w:type="dxa" w:w="80"/>
              <w:left w:type="dxa" w:w="110"/>
              <w:bottom w:type="dxa" w:w="80"/>
              <w:right w:type="dxa" w:w="110"/>
            </w:tcMar>
          </w:tcPr>
          <w:p>
            <w:r>
              <w:rPr>
                <w:b w:val="false"/>
                <w:bCs w:val="false"/>
                <w:color w:val="222222"/>
                <w:sz w:val="20"/>
                <w:szCs w:val="20"/>
              </w:rPr>
              <w:t xml:space="preserve">[ days]</w:t>
            </w:r>
          </w:p>
        </w:tc>
        <w:tc>
          <w:tcPr>
            <w:tcW w:type="dxa" w:w="3200"/>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340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2400"/>
            <w:shd w:fill="F2F2F2" w:color="auto" w:val="clear"/>
            <w:tcMar>
              <w:top w:type="dxa" w:w="80"/>
              <w:left w:type="dxa" w:w="110"/>
              <w:bottom w:type="dxa" w:w="80"/>
              <w:right w:type="dxa" w:w="110"/>
            </w:tcMar>
          </w:tcPr>
          <w:p>
            <w:r>
              <w:rPr>
                <w:b w:val="false"/>
                <w:bCs w:val="false"/>
                <w:color w:val="222222"/>
                <w:sz w:val="20"/>
                <w:szCs w:val="20"/>
              </w:rPr>
              <w:t xml:space="preserve">[ days]</w:t>
            </w:r>
          </w:p>
        </w:tc>
        <w:tc>
          <w:tcPr>
            <w:tcW w:type="dxa" w:w="3200"/>
            <w:shd w:fill="F2F2F2" w:color="auto" w:val="clear"/>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3400"/>
            <w:tcMar>
              <w:top w:type="dxa" w:w="80"/>
              <w:left w:type="dxa" w:w="110"/>
              <w:bottom w:type="dxa" w:w="80"/>
              <w:right w:type="dxa" w:w="110"/>
            </w:tcMar>
          </w:tcPr>
          <w:p>
            <w:r>
              <w:rPr>
                <w:b w:val="false"/>
                <w:bCs w:val="false"/>
                <w:color w:val="222222"/>
                <w:sz w:val="20"/>
                <w:szCs w:val="20"/>
              </w:rPr>
              <w:t xml:space="preserve">[ ]</w:t>
            </w:r>
          </w:p>
        </w:tc>
        <w:tc>
          <w:tcPr>
            <w:tcW w:type="dxa" w:w="2400"/>
            <w:tcMar>
              <w:top w:type="dxa" w:w="80"/>
              <w:left w:type="dxa" w:w="110"/>
              <w:bottom w:type="dxa" w:w="80"/>
              <w:right w:type="dxa" w:w="110"/>
            </w:tcMar>
          </w:tcPr>
          <w:p>
            <w:r>
              <w:rPr>
                <w:b w:val="false"/>
                <w:bCs w:val="false"/>
                <w:color w:val="222222"/>
                <w:sz w:val="20"/>
                <w:szCs w:val="20"/>
              </w:rPr>
              <w:t xml:space="preserve">[ days]</w:t>
            </w:r>
          </w:p>
        </w:tc>
        <w:tc>
          <w:tcPr>
            <w:tcW w:type="dxa" w:w="3200"/>
            <w:tcMar>
              <w:top w:type="dxa" w:w="80"/>
              <w:left w:type="dxa" w:w="110"/>
              <w:bottom w:type="dxa" w:w="80"/>
              <w:right w:type="dxa" w:w="110"/>
            </w:tcMar>
          </w:tcPr>
          <w:p>
            <w:r>
              <w:rPr>
                <w:b w:val="false"/>
                <w:bCs w:val="false"/>
                <w:color w:val="222222"/>
                <w:sz w:val="20"/>
                <w:szCs w:val="20"/>
              </w:rPr>
              <w:t xml:space="preserve">[ ]</w:t>
            </w:r>
          </w:p>
        </w:tc>
      </w:tr>
    </w:tbl>
    <w:p/>
    <w:p>
      <w:r>
        <w:t xml:space="preserve">[State how this will be covered: backfill, deferring other work, or accepting a slower period elsewhere. Saying it will be absorbed is not a plan.]</w:t>
      </w:r>
    </w:p>
    <w:p/>
    <w:p>
      <w:pPr>
        <w:pStyle w:val="Heading2"/>
      </w:pPr>
      <w:r>
        <w:t xml:space="preserve">8.3 Governance</w:t>
      </w:r>
    </w:p>
    <w:p>
      <w:r>
        <w:t xml:space="preserve">[Sponsor, steering group, decision rights, reporting cadence.]</w:t>
      </w:r>
    </w:p>
    <w:p/>
    <w:p>
      <w:pPr>
        <w:pStyle w:val="Heading1"/>
      </w:pPr>
      <w:r>
        <w:t xml:space="preserve">9. Risks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200"/>
        <w:gridCol w:w="1300"/>
        <w:gridCol w:w="1300"/>
        <w:gridCol w:w="3200"/>
      </w:tblGrid>
      <w:tr>
        <w:trPr>
          <w:tblHeader/>
        </w:trPr>
        <w:tc>
          <w:tcPr>
            <w:tcW w:type="dxa" w:w="3200"/>
            <w:shd w:fill="1F3B2C" w:color="auto" w:val="clear"/>
            <w:tcMar>
              <w:top w:type="dxa" w:w="80"/>
              <w:left w:type="dxa" w:w="110"/>
              <w:bottom w:type="dxa" w:w="80"/>
              <w:right w:type="dxa" w:w="110"/>
            </w:tcMar>
          </w:tcPr>
          <w:p>
            <w:r>
              <w:rPr>
                <w:b/>
                <w:bCs/>
                <w:color w:val="FFFFFF"/>
                <w:sz w:val="20"/>
                <w:szCs w:val="20"/>
              </w:rPr>
              <w:t xml:space="preserve">Risk</w:t>
            </w:r>
          </w:p>
        </w:tc>
        <w:tc>
          <w:tcPr>
            <w:tcW w:type="dxa" w:w="1300"/>
            <w:shd w:fill="1F3B2C" w:color="auto" w:val="clear"/>
            <w:tcMar>
              <w:top w:type="dxa" w:w="80"/>
              <w:left w:type="dxa" w:w="110"/>
              <w:bottom w:type="dxa" w:w="80"/>
              <w:right w:type="dxa" w:w="110"/>
            </w:tcMar>
          </w:tcPr>
          <w:p>
            <w:r>
              <w:rPr>
                <w:b/>
                <w:bCs/>
                <w:color w:val="FFFFFF"/>
                <w:sz w:val="20"/>
                <w:szCs w:val="20"/>
              </w:rPr>
              <w:t xml:space="preserve">Likelihood</w:t>
            </w:r>
          </w:p>
        </w:tc>
        <w:tc>
          <w:tcPr>
            <w:tcW w:type="dxa" w:w="1300"/>
            <w:shd w:fill="1F3B2C" w:color="auto" w:val="clear"/>
            <w:tcMar>
              <w:top w:type="dxa" w:w="80"/>
              <w:left w:type="dxa" w:w="110"/>
              <w:bottom w:type="dxa" w:w="80"/>
              <w:right w:type="dxa" w:w="110"/>
            </w:tcMar>
          </w:tcPr>
          <w:p>
            <w:r>
              <w:rPr>
                <w:b/>
                <w:bCs/>
                <w:color w:val="FFFFFF"/>
                <w:sz w:val="20"/>
                <w:szCs w:val="20"/>
              </w:rPr>
              <w:t xml:space="preserve">Impact</w:t>
            </w:r>
          </w:p>
        </w:tc>
        <w:tc>
          <w:tcPr>
            <w:tcW w:type="dxa" w:w="3200"/>
            <w:shd w:fill="1F3B2C" w:color="auto" w:val="clear"/>
            <w:tcMar>
              <w:top w:type="dxa" w:w="80"/>
              <w:left w:type="dxa" w:w="110"/>
              <w:bottom w:type="dxa" w:w="80"/>
              <w:right w:type="dxa" w:w="110"/>
            </w:tcMar>
          </w:tcPr>
          <w:p>
            <w:r>
              <w:rPr>
                <w:b/>
                <w:bCs/>
                <w:color w:val="FFFFFF"/>
                <w:sz w:val="20"/>
                <w:szCs w:val="20"/>
              </w:rPr>
              <w:t xml:space="preserve">How it is managed</w:t>
            </w:r>
          </w:p>
        </w:tc>
      </w:tr>
      <w:tr>
        <w:trPr>
          <w:tblHeader w:val="false"/>
        </w:trPr>
        <w:tc>
          <w:tcPr>
            <w:tcW w:type="dxa" w:w="3200"/>
            <w:tcMar>
              <w:top w:type="dxa" w:w="80"/>
              <w:left w:type="dxa" w:w="110"/>
              <w:bottom w:type="dxa" w:w="80"/>
              <w:right w:type="dxa" w:w="110"/>
            </w:tcMar>
          </w:tcPr>
          <w:p>
            <w:r>
              <w:rPr>
                <w:b w:val="false"/>
                <w:bCs w:val="false"/>
                <w:color w:val="222222"/>
                <w:sz w:val="20"/>
                <w:szCs w:val="20"/>
              </w:rPr>
              <w:t xml:space="preserve">Project runs over time or budget</w:t>
            </w:r>
          </w:p>
        </w:tc>
        <w:tc>
          <w:tcPr>
            <w:tcW w:type="dxa" w:w="1300"/>
            <w:tcMar>
              <w:top w:type="dxa" w:w="80"/>
              <w:left w:type="dxa" w:w="110"/>
              <w:bottom w:type="dxa" w:w="80"/>
              <w:right w:type="dxa" w:w="110"/>
            </w:tcMar>
          </w:tcPr>
          <w:p>
            <w:r>
              <w:rPr>
                <w:b w:val="false"/>
                <w:bCs w:val="false"/>
                <w:color w:val="222222"/>
                <w:sz w:val="20"/>
                <w:szCs w:val="20"/>
              </w:rPr>
              <w:t xml:space="preserve">[ ]</w:t>
            </w:r>
          </w:p>
        </w:tc>
        <w:tc>
          <w:tcPr>
            <w:tcW w:type="dxa" w:w="1300"/>
            <w:tcMar>
              <w:top w:type="dxa" w:w="80"/>
              <w:left w:type="dxa" w:w="110"/>
              <w:bottom w:type="dxa" w:w="80"/>
              <w:right w:type="dxa" w:w="110"/>
            </w:tcMar>
          </w:tcPr>
          <w:p>
            <w:r>
              <w:rPr>
                <w:b w:val="false"/>
                <w:bCs w:val="false"/>
                <w:color w:val="222222"/>
                <w:sz w:val="20"/>
                <w:szCs w:val="20"/>
              </w:rPr>
              <w:t xml:space="preserve">[ ]</w:t>
            </w:r>
          </w:p>
        </w:tc>
        <w:tc>
          <w:tcPr>
            <w:tcW w:type="dxa" w:w="3200"/>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3200"/>
            <w:shd w:fill="F2F2F2" w:color="auto" w:val="clear"/>
            <w:tcMar>
              <w:top w:type="dxa" w:w="80"/>
              <w:left w:type="dxa" w:w="110"/>
              <w:bottom w:type="dxa" w:w="80"/>
              <w:right w:type="dxa" w:w="110"/>
            </w:tcMar>
          </w:tcPr>
          <w:p>
            <w:r>
              <w:rPr>
                <w:b w:val="false"/>
                <w:bCs w:val="false"/>
                <w:color w:val="222222"/>
                <w:sz w:val="20"/>
                <w:szCs w:val="20"/>
              </w:rPr>
              <w:t xml:space="preserve">Business disruption during cutover</w:t>
            </w:r>
          </w:p>
        </w:tc>
        <w:tc>
          <w:tcPr>
            <w:tcW w:type="dxa" w:w="130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30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3200"/>
            <w:shd w:fill="F2F2F2" w:color="auto" w:val="clear"/>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3200"/>
            <w:tcMar>
              <w:top w:type="dxa" w:w="80"/>
              <w:left w:type="dxa" w:w="110"/>
              <w:bottom w:type="dxa" w:w="80"/>
              <w:right w:type="dxa" w:w="110"/>
            </w:tcMar>
          </w:tcPr>
          <w:p>
            <w:r>
              <w:rPr>
                <w:b w:val="false"/>
                <w:bCs w:val="false"/>
                <w:color w:val="222222"/>
                <w:sz w:val="20"/>
                <w:szCs w:val="20"/>
              </w:rPr>
              <w:t xml:space="preserve">Key people unavailable</w:t>
            </w:r>
          </w:p>
        </w:tc>
        <w:tc>
          <w:tcPr>
            <w:tcW w:type="dxa" w:w="1300"/>
            <w:tcMar>
              <w:top w:type="dxa" w:w="80"/>
              <w:left w:type="dxa" w:w="110"/>
              <w:bottom w:type="dxa" w:w="80"/>
              <w:right w:type="dxa" w:w="110"/>
            </w:tcMar>
          </w:tcPr>
          <w:p>
            <w:r>
              <w:rPr>
                <w:b w:val="false"/>
                <w:bCs w:val="false"/>
                <w:color w:val="222222"/>
                <w:sz w:val="20"/>
                <w:szCs w:val="20"/>
              </w:rPr>
              <w:t xml:space="preserve">[ ]</w:t>
            </w:r>
          </w:p>
        </w:tc>
        <w:tc>
          <w:tcPr>
            <w:tcW w:type="dxa" w:w="1300"/>
            <w:tcMar>
              <w:top w:type="dxa" w:w="80"/>
              <w:left w:type="dxa" w:w="110"/>
              <w:bottom w:type="dxa" w:w="80"/>
              <w:right w:type="dxa" w:w="110"/>
            </w:tcMar>
          </w:tcPr>
          <w:p>
            <w:r>
              <w:rPr>
                <w:b w:val="false"/>
                <w:bCs w:val="false"/>
                <w:color w:val="222222"/>
                <w:sz w:val="20"/>
                <w:szCs w:val="20"/>
              </w:rPr>
              <w:t xml:space="preserve">[ ]</w:t>
            </w:r>
          </w:p>
        </w:tc>
        <w:tc>
          <w:tcPr>
            <w:tcW w:type="dxa" w:w="3200"/>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3200"/>
            <w:shd w:fill="F2F2F2" w:color="auto" w:val="clear"/>
            <w:tcMar>
              <w:top w:type="dxa" w:w="80"/>
              <w:left w:type="dxa" w:w="110"/>
              <w:bottom w:type="dxa" w:w="80"/>
              <w:right w:type="dxa" w:w="110"/>
            </w:tcMar>
          </w:tcPr>
          <w:p>
            <w:r>
              <w:rPr>
                <w:b w:val="false"/>
                <w:bCs w:val="false"/>
                <w:color w:val="222222"/>
                <w:sz w:val="20"/>
                <w:szCs w:val="20"/>
              </w:rPr>
              <w:t xml:space="preserve">Data migration issues</w:t>
            </w:r>
          </w:p>
        </w:tc>
        <w:tc>
          <w:tcPr>
            <w:tcW w:type="dxa" w:w="130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30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3200"/>
            <w:shd w:fill="F2F2F2" w:color="auto" w:val="clear"/>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3200"/>
            <w:tcMar>
              <w:top w:type="dxa" w:w="80"/>
              <w:left w:type="dxa" w:w="110"/>
              <w:bottom w:type="dxa" w:w="80"/>
              <w:right w:type="dxa" w:w="110"/>
            </w:tcMar>
          </w:tcPr>
          <w:p>
            <w:r>
              <w:rPr>
                <w:b w:val="false"/>
                <w:bCs w:val="false"/>
                <w:color w:val="222222"/>
                <w:sz w:val="20"/>
                <w:szCs w:val="20"/>
              </w:rPr>
              <w:t xml:space="preserve">Adoption is slower than expected</w:t>
            </w:r>
          </w:p>
        </w:tc>
        <w:tc>
          <w:tcPr>
            <w:tcW w:type="dxa" w:w="1300"/>
            <w:tcMar>
              <w:top w:type="dxa" w:w="80"/>
              <w:left w:type="dxa" w:w="110"/>
              <w:bottom w:type="dxa" w:w="80"/>
              <w:right w:type="dxa" w:w="110"/>
            </w:tcMar>
          </w:tcPr>
          <w:p>
            <w:r>
              <w:rPr>
                <w:b w:val="false"/>
                <w:bCs w:val="false"/>
                <w:color w:val="222222"/>
                <w:sz w:val="20"/>
                <w:szCs w:val="20"/>
              </w:rPr>
              <w:t xml:space="preserve">[ ]</w:t>
            </w:r>
          </w:p>
        </w:tc>
        <w:tc>
          <w:tcPr>
            <w:tcW w:type="dxa" w:w="1300"/>
            <w:tcMar>
              <w:top w:type="dxa" w:w="80"/>
              <w:left w:type="dxa" w:w="110"/>
              <w:bottom w:type="dxa" w:w="80"/>
              <w:right w:type="dxa" w:w="110"/>
            </w:tcMar>
          </w:tcPr>
          <w:p>
            <w:r>
              <w:rPr>
                <w:b w:val="false"/>
                <w:bCs w:val="false"/>
                <w:color w:val="222222"/>
                <w:sz w:val="20"/>
                <w:szCs w:val="20"/>
              </w:rPr>
              <w:t xml:space="preserve">[ ]</w:t>
            </w:r>
          </w:p>
        </w:tc>
        <w:tc>
          <w:tcPr>
            <w:tcW w:type="dxa" w:w="3200"/>
            <w:tcMar>
              <w:top w:type="dxa" w:w="80"/>
              <w:left w:type="dxa" w:w="110"/>
              <w:bottom w:type="dxa" w:w="80"/>
              <w:right w:type="dxa" w:w="110"/>
            </w:tcMar>
          </w:tcPr>
          <w:p>
            <w:r>
              <w:rPr>
                <w:b w:val="false"/>
                <w:bCs w:val="false"/>
                <w:color w:val="222222"/>
                <w:sz w:val="20"/>
                <w:szCs w:val="20"/>
              </w:rPr>
              <w:t xml:space="preserve">[ ]</w:t>
            </w:r>
          </w:p>
        </w:tc>
      </w:tr>
      <w:tr>
        <w:trPr>
          <w:tblHeader w:val="false"/>
        </w:trPr>
        <w:tc>
          <w:tcPr>
            <w:tcW w:type="dxa" w:w="3200"/>
            <w:shd w:fill="F2F2F2" w:color="auto" w:val="clear"/>
            <w:tcMar>
              <w:top w:type="dxa" w:w="80"/>
              <w:left w:type="dxa" w:w="110"/>
              <w:bottom w:type="dxa" w:w="80"/>
              <w:right w:type="dxa" w:w="110"/>
            </w:tcMar>
          </w:tcPr>
          <w:p>
            <w:r>
              <w:rPr>
                <w:b w:val="false"/>
                <w:bCs w:val="false"/>
                <w:color w:val="222222"/>
                <w:sz w:val="20"/>
                <w:szCs w:val="20"/>
              </w:rPr>
              <w:t xml:space="preserve">Supplier underperforms</w:t>
            </w:r>
          </w:p>
        </w:tc>
        <w:tc>
          <w:tcPr>
            <w:tcW w:type="dxa" w:w="130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1300"/>
            <w:shd w:fill="F2F2F2" w:color="auto" w:val="clear"/>
            <w:tcMar>
              <w:top w:type="dxa" w:w="80"/>
              <w:left w:type="dxa" w:w="110"/>
              <w:bottom w:type="dxa" w:w="80"/>
              <w:right w:type="dxa" w:w="110"/>
            </w:tcMar>
          </w:tcPr>
          <w:p>
            <w:r>
              <w:rPr>
                <w:b w:val="false"/>
                <w:bCs w:val="false"/>
                <w:color w:val="222222"/>
                <w:sz w:val="20"/>
                <w:szCs w:val="20"/>
              </w:rPr>
              <w:t xml:space="preserve">[ ]</w:t>
            </w:r>
          </w:p>
        </w:tc>
        <w:tc>
          <w:tcPr>
            <w:tcW w:type="dxa" w:w="3200"/>
            <w:shd w:fill="F2F2F2" w:color="auto" w:val="clear"/>
            <w:tcMar>
              <w:top w:type="dxa" w:w="80"/>
              <w:left w:type="dxa" w:w="110"/>
              <w:bottom w:type="dxa" w:w="80"/>
              <w:right w:type="dxa" w:w="110"/>
            </w:tcMar>
          </w:tcPr>
          <w:p>
            <w:r>
              <w:rPr>
                <w:b w:val="false"/>
                <w:bCs w:val="false"/>
                <w:color w:val="222222"/>
                <w:sz w:val="20"/>
                <w:szCs w:val="20"/>
              </w:rPr>
              <w:t xml:space="preserve">[ ]</w:t>
            </w:r>
          </w:p>
        </w:tc>
      </w:tr>
    </w:tbl>
    <w:p/>
    <w:p>
      <w:pPr>
        <w:pStyle w:val="Heading2"/>
      </w:pPr>
      <w:r>
        <w:t xml:space="preserve">9.1 Where we can stop</w:t>
      </w:r>
    </w:p>
    <w:p>
      <w:pPr>
        <w:shd w:fill="FFF9E6" w:color="auto" w:val="clear"/>
        <w:spacing w:after="160" w:before="60"/>
      </w:pPr>
      <w:r>
        <w:rPr>
          <w:i/>
          <w:iCs/>
          <w:color w:val="7A5C00"/>
          <w:sz w:val="19"/>
          <w:szCs w:val="19"/>
        </w:rPr>
        <w:t xml:space="preserve">Boards approve more readily when they can see how to stop. Name the phase gates, what is spent by each, and what is recoverable.</w:t>
      </w:r>
    </w:p>
    <w:p>
      <w:r>
        <w:t xml:space="preserve">[ ]</w:t>
      </w:r>
    </w:p>
    <w:p/>
    <w:p>
      <w:pPr>
        <w:pStyle w:val="Heading1"/>
      </w:pPr>
      <w:r>
        <w:t xml:space="preserve">10. What happens if we do nothing</w:t>
      </w:r>
    </w:p>
    <w:p>
      <w:pPr>
        <w:shd w:fill="FFF9E6" w:color="auto" w:val="clear"/>
        <w:spacing w:after="160" w:before="60"/>
      </w:pPr>
      <w:r>
        <w:rPr>
          <w:i/>
          <w:iCs/>
          <w:color w:val="7A5C00"/>
          <w:sz w:val="19"/>
          <w:szCs w:val="19"/>
        </w:rPr>
        <w:t xml:space="preserve">Short and unemotional. This section works because it is factual, not because it is alarming. Overstate it and you lose the room.</w:t>
      </w:r>
    </w:p>
    <w:p>
      <w:r>
        <w:t xml:space="preserve">[ ]</w:t>
      </w:r>
    </w:p>
    <w:p/>
    <w:p>
      <w:pPr>
        <w:pStyle w:val="Heading1"/>
      </w:pPr>
      <w:r>
        <w:t xml:space="preserve">11. Recommendation</w:t>
      </w:r>
    </w:p>
    <w:p>
      <w:r>
        <w:t xml:space="preserve">We recommend that [the board / the owners] approve [decision], at a total investment of [$ ].</w:t>
      </w:r>
    </w:p>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shd w:fill="1F3B2C" w:color="auto" w:val="clear"/>
            <w:tcMar>
              <w:top w:type="dxa" w:w="80"/>
              <w:left w:type="dxa" w:w="110"/>
              <w:bottom w:type="dxa" w:w="80"/>
              <w:right w:type="dxa" w:w="110"/>
            </w:tcMar>
          </w:tcPr>
          <w:p>
            <w:r>
              <w:rPr>
                <w:b/>
                <w:bCs/>
                <w:color w:val="FFFFFF"/>
                <w:sz w:val="20"/>
                <w:szCs w:val="20"/>
              </w:rPr>
              <w:t xml:space="preserve">Approval</w:t>
            </w:r>
          </w:p>
        </w:tc>
        <w:tc>
          <w:tcPr>
            <w:tcW w:type="dxa" w:w="4500"/>
            <w:shd w:fill="1F3B2C" w:color="auto" w:val="clear"/>
            <w:tcMar>
              <w:top w:type="dxa" w:w="80"/>
              <w:left w:type="dxa" w:w="110"/>
              <w:bottom w:type="dxa" w:w="80"/>
              <w:right w:type="dxa" w:w="110"/>
            </w:tcMar>
          </w:tcPr>
          <w:p>
            <w:r>
              <w:rPr>
                <w:b/>
                <w:bCs/>
                <w:color w:val="FFFFFF"/>
                <w:sz w:val="20"/>
                <w:szCs w:val="20"/>
              </w:rPr>
              <w:t xml:space="preserve">Signature and date</w:t>
            </w:r>
          </w:p>
        </w:tc>
      </w:tr>
      <w:tr>
        <w:trPr>
          <w:tblHeader w:val="false"/>
        </w:trPr>
        <w:tc>
          <w:tcPr>
            <w:tcW w:type="dxa" w:w="4500"/>
            <w:tcMar>
              <w:top w:type="dxa" w:w="80"/>
              <w:left w:type="dxa" w:w="110"/>
              <w:bottom w:type="dxa" w:w="80"/>
              <w:right w:type="dxa" w:w="110"/>
            </w:tcMar>
          </w:tcPr>
          <w:p>
            <w:r>
              <w:rPr>
                <w:b w:val="false"/>
                <w:bCs w:val="false"/>
                <w:color w:val="222222"/>
                <w:sz w:val="20"/>
                <w:szCs w:val="20"/>
              </w:rPr>
              <w:t xml:space="preserve">[Name, role]</w:t>
            </w:r>
          </w:p>
        </w:tc>
        <w:tc>
          <w:tcPr>
            <w:tcW w:type="dxa" w:w="4500"/>
            <w:tcMar>
              <w:top w:type="dxa" w:w="80"/>
              <w:left w:type="dxa" w:w="110"/>
              <w:bottom w:type="dxa" w:w="80"/>
              <w:right w:type="dxa" w:w="110"/>
            </w:tcMar>
          </w:tcPr>
          <w:p>
            <w:r>
              <w:rPr>
                <w:b w:val="false"/>
                <w:bCs w:val="false"/>
                <w:color w:val="222222"/>
                <w:sz w:val="20"/>
                <w:szCs w:val="20"/>
              </w:rPr>
              <w:t xml:space="preserve"/>
            </w:r>
          </w:p>
        </w:tc>
      </w:tr>
      <w:tr>
        <w:trPr>
          <w:tblHeader w:val="false"/>
        </w:trPr>
        <w:tc>
          <w:tcPr>
            <w:tcW w:type="dxa" w:w="4500"/>
            <w:shd w:fill="F2F2F2" w:color="auto" w:val="clear"/>
            <w:tcMar>
              <w:top w:type="dxa" w:w="80"/>
              <w:left w:type="dxa" w:w="110"/>
              <w:bottom w:type="dxa" w:w="80"/>
              <w:right w:type="dxa" w:w="110"/>
            </w:tcMar>
          </w:tcPr>
          <w:p>
            <w:r>
              <w:rPr>
                <w:b w:val="false"/>
                <w:bCs w:val="false"/>
                <w:color w:val="222222"/>
                <w:sz w:val="20"/>
                <w:szCs w:val="20"/>
              </w:rPr>
              <w:t xml:space="preserve">[Name, role]</w:t>
            </w:r>
          </w:p>
        </w:tc>
        <w:tc>
          <w:tcPr>
            <w:tcW w:type="dxa" w:w="4500"/>
            <w:shd w:fill="F2F2F2" w:color="auto" w:val="clear"/>
            <w:tcMar>
              <w:top w:type="dxa" w:w="80"/>
              <w:left w:type="dxa" w:w="110"/>
              <w:bottom w:type="dxa" w:w="80"/>
              <w:right w:type="dxa" w:w="110"/>
            </w:tcMar>
          </w:tcPr>
          <w:p>
            <w:r>
              <w:rPr>
                <w:b w:val="false"/>
                <w:bCs w:val="false"/>
                <w:color w:val="222222"/>
                <w:sz w:val="20"/>
                <w:szCs w:val="20"/>
              </w:rPr>
              <w:t xml:space="preserve"/>
            </w:r>
          </w:p>
        </w:tc>
      </w:tr>
    </w:tbl>
    <w:p>
      <w:r>
        <w:br w:type="page"/>
      </w:r>
    </w:p>
    <w:p>
      <w:pPr>
        <w:pStyle w:val="Heading1"/>
      </w:pPr>
      <w:r>
        <w:t xml:space="preserve">Appendix: what boards and owners actually ask</w:t>
      </w:r>
    </w:p>
    <w:p>
      <w:pPr>
        <w:shd w:fill="FFF9E6" w:color="auto" w:val="clear"/>
        <w:spacing w:after="160" w:before="60"/>
      </w:pPr>
      <w:r>
        <w:rPr>
          <w:i/>
          <w:iCs/>
          <w:color w:val="7A5C00"/>
          <w:sz w:val="19"/>
          <w:szCs w:val="19"/>
        </w:rPr>
        <w:t xml:space="preserve">Not part of the document you circulate. Prepare an answer to every one of these before you present, and delete this page.</w:t>
      </w:r>
    </w:p>
    <w:p>
      <w:pPr>
        <w:pStyle w:val="ListParagraph"/>
        <w:numPr>
          <w:ilvl w:val="0"/>
          <w:numId w:val="2"/>
        </w:numPr>
      </w:pPr>
      <w:r>
        <w:t xml:space="preserve">What happens if we do not do this?</w:t>
      </w:r>
    </w:p>
    <w:p>
      <w:pPr>
        <w:pStyle w:val="ListParagraph"/>
        <w:numPr>
          <w:ilvl w:val="0"/>
          <w:numId w:val="2"/>
        </w:numPr>
      </w:pPr>
      <w:r>
        <w:t xml:space="preserve">What is the payback, and when do we see cash back?</w:t>
      </w:r>
    </w:p>
    <w:p>
      <w:pPr>
        <w:pStyle w:val="ListParagraph"/>
        <w:numPr>
          <w:ilvl w:val="0"/>
          <w:numId w:val="2"/>
        </w:numPr>
      </w:pPr>
      <w:r>
        <w:t xml:space="preserve">Who is accountable, and what else are they responsible for?</w:t>
      </w:r>
    </w:p>
    <w:p>
      <w:pPr>
        <w:pStyle w:val="ListParagraph"/>
        <w:numPr>
          <w:ilvl w:val="0"/>
          <w:numId w:val="2"/>
        </w:numPr>
      </w:pPr>
      <w:r>
        <w:t xml:space="preserve">What is the worst case, and what does it cost us?</w:t>
      </w:r>
    </w:p>
    <w:p>
      <w:pPr>
        <w:pStyle w:val="ListParagraph"/>
        <w:numPr>
          <w:ilvl w:val="0"/>
          <w:numId w:val="2"/>
        </w:numPr>
      </w:pPr>
      <w:r>
        <w:t xml:space="preserve">Where does the money come from, and what does this stop us doing instead?</w:t>
      </w:r>
    </w:p>
    <w:p>
      <w:pPr>
        <w:pStyle w:val="ListParagraph"/>
        <w:numPr>
          <w:ilvl w:val="0"/>
          <w:numId w:val="2"/>
        </w:numPr>
      </w:pPr>
      <w:r>
        <w:t xml:space="preserve">How confident are you in these numbers, and which one worries you most?</w:t>
      </w:r>
    </w:p>
    <w:p>
      <w:pPr>
        <w:pStyle w:val="ListParagraph"/>
        <w:numPr>
          <w:ilvl w:val="0"/>
          <w:numId w:val="2"/>
        </w:numPr>
      </w:pPr>
      <w:r>
        <w:t xml:space="preserve">Who else has done this, and did it work?</w:t>
      </w:r>
    </w:p>
    <w:p>
      <w:pPr>
        <w:pStyle w:val="ListParagraph"/>
        <w:numPr>
          <w:ilvl w:val="0"/>
          <w:numId w:val="2"/>
        </w:numPr>
      </w:pPr>
      <w:r>
        <w:t xml:space="preserve">What does this take from the team, and who covers their day job?</w:t>
      </w:r>
    </w:p>
    <w:p>
      <w:pPr>
        <w:pStyle w:val="ListParagraph"/>
        <w:numPr>
          <w:ilvl w:val="0"/>
          <w:numId w:val="2"/>
        </w:numPr>
      </w:pPr>
      <w:r>
        <w:t xml:space="preserve">Can we stop if it is going wrong, and what have we spent by then?</w:t>
      </w:r>
    </w:p>
    <w:p>
      <w:pPr>
        <w:pStyle w:val="ListParagraph"/>
        <w:numPr>
          <w:ilvl w:val="0"/>
          <w:numId w:val="2"/>
        </w:numPr>
      </w:pPr>
      <w:r>
        <w:t xml:space="preserve">What did we spend on the current system, and why did that not solve it?</w:t>
      </w:r>
    </w:p>
    <w:p>
      <w:pPr>
        <w:pStyle w:val="ListParagraph"/>
        <w:numPr>
          <w:ilvl w:val="0"/>
          <w:numId w:val="2"/>
        </w:numPr>
      </w:pPr>
      <w:r>
        <w:t xml:space="preserve">Why now rather than next year?</w:t>
      </w:r>
    </w:p>
    <w:p>
      <w:pPr>
        <w:pStyle w:val="ListParagraph"/>
        <w:numPr>
          <w:ilvl w:val="0"/>
          <w:numId w:val="2"/>
        </w:numPr>
      </w:pPr>
      <w:r>
        <w:t xml:space="preserve">What would change your recommendation?</w:t>
      </w:r>
    </w:p>
    <w:p/>
    <w:p>
      <w:pPr>
        <w:pStyle w:val="Note"/>
      </w:pPr>
      <w:r>
        <w:t xml:space="preserve">The last two are the ones people are least prepared for. Have a real answer to both, and be willing to say that a genuinely different set of facts would change your view. A recommendation nothing could change reads as advocacy rather than analysis.</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888888"/>
        <w:sz w:val="17"/>
        <w:szCs w:val="17"/>
      </w:rPr>
      <w:t xml:space="preserve">Page </w:t>
    </w:r>
    <w:r>
      <w:rPr>
        <w:color w:val="888888"/>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1"/>
        <w:szCs w:val="21"/>
      </w:rPr>
    </w:rPrDefault>
    <w:pPrDefault>
      <w:pPr>
        <w:spacing w:after="14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200"/>
    </w:pPr>
    <w:rPr>
      <w:rFonts w:ascii="Calibri" w:cs="Calibri" w:eastAsia="Calibri" w:hAnsi="Calibri"/>
      <w:b/>
      <w:bCs/>
      <w:color w:val="1F3B2C"/>
      <w:sz w:val="44"/>
      <w:szCs w:val="44"/>
    </w:rPr>
  </w:style>
  <w:style w:type="paragraph" w:styleId="Heading1">
    <w:name w:val="Heading 1"/>
    <w:basedOn w:val="Normal"/>
    <w:next w:val="Normal"/>
    <w:qFormat/>
    <w:pPr>
      <w:spacing w:after="160" w:before="360"/>
      <w:outlineLvl w:val="0"/>
    </w:pPr>
    <w:rPr>
      <w:rFonts w:ascii="Calibri" w:cs="Calibri" w:eastAsia="Calibri" w:hAnsi="Calibri"/>
      <w:b/>
      <w:bCs/>
      <w:color w:val="1F3B2C"/>
      <w:sz w:val="30"/>
      <w:szCs w:val="30"/>
    </w:rPr>
  </w:style>
  <w:style w:type="paragraph" w:styleId="Heading2">
    <w:name w:val="Heading 2"/>
    <w:basedOn w:val="Normal"/>
    <w:next w:val="Normal"/>
    <w:qFormat/>
    <w:pPr>
      <w:spacing w:after="120" w:before="260"/>
      <w:outlineLvl w:val="1"/>
    </w:pPr>
    <w:rPr>
      <w:rFonts w:ascii="Calibri" w:cs="Calibri" w:eastAsia="Calibri" w:hAnsi="Calibri"/>
      <w:b/>
      <w:bCs/>
      <w:color w:val="00A651"/>
      <w:sz w:val="24"/>
      <w:szCs w:val="24"/>
    </w:rPr>
  </w:style>
  <w:style w:type="paragraph" w:styleId="Note">
    <w:name w:val="Note"/>
    <w:basedOn w:val="Normal"/>
    <w:next w:val="Normal"/>
    <w:rPr>
      <w:rFonts w:ascii="Calibri" w:cs="Calibri" w:eastAsia="Calibri" w:hAnsi="Calibri"/>
      <w:i/>
      <w:iCs/>
      <w:color w:val="666666"/>
      <w:sz w:val="19"/>
      <w:szCs w:val="19"/>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footnotes" Target="footnot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customXml" Target="../customXml/item2.xml"/><Relationship Id="rId4" Type="http://schemas.openxmlformats.org/officeDocument/2006/relationships/endnotes" Target="endnotes.xml"/><Relationship Id="rId9" Type="http://schemas.openxmlformats.org/officeDocument/2006/relationships/customXml" Target="../customXml/item1.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D2CC6AFC985844AD376A4415D80D5E" ma:contentTypeVersion="19" ma:contentTypeDescription="Create a new document." ma:contentTypeScope="" ma:versionID="285354ab4a3725e25195c6759bdbc310">
  <xsd:schema xmlns:xsd="http://www.w3.org/2001/XMLSchema" xmlns:xs="http://www.w3.org/2001/XMLSchema" xmlns:p="http://schemas.microsoft.com/office/2006/metadata/properties" xmlns:ns2="736b1904-91de-4886-bc24-7a478f15bd7e" xmlns:ns3="719b3e7a-2613-4a49-9d18-67bceaacb3ee" targetNamespace="http://schemas.microsoft.com/office/2006/metadata/properties" ma:root="true" ma:fieldsID="ff909fa6cf3f33ad4061399fd169ae7b" ns2:_="" ns3:_="">
    <xsd:import namespace="736b1904-91de-4886-bc24-7a478f15bd7e"/>
    <xsd:import namespace="719b3e7a-2613-4a49-9d18-67bceaacb3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b1904-91de-4886-bc24-7a478f15bd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ba4f51-cadd-44a6-96f8-ef43f5a60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b3e7a-2613-4a49-9d18-67bceaacb3e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06b54a0-a68e-4c6b-9948-c65e21333113}" ma:internalName="TaxCatchAll" ma:showField="CatchAllData" ma:web="719b3e7a-2613-4a49-9d18-67bceaacb3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6b1904-91de-4886-bc24-7a478f15bd7e">
      <Terms xmlns="http://schemas.microsoft.com/office/infopath/2007/PartnerControls"/>
    </lcf76f155ced4ddcb4097134ff3c332f>
    <TaxCatchAll xmlns="719b3e7a-2613-4a49-9d18-67bceaacb3ee" xsi:nil="true"/>
  </documentManagement>
</p:properties>
</file>

<file path=customXml/itemProps1.xml><?xml version="1.0" encoding="utf-8"?>
<ds:datastoreItem xmlns:ds="http://schemas.openxmlformats.org/officeDocument/2006/customXml" ds:itemID="{A1AA293D-C746-42F5-879E-9C45AADAFA4C}"/>
</file>

<file path=customXml/itemProps2.xml><?xml version="1.0" encoding="utf-8"?>
<ds:datastoreItem xmlns:ds="http://schemas.openxmlformats.org/officeDocument/2006/customXml" ds:itemID="{0557B5B3-7E84-44EE-A7D1-6BEFFFC61ECB}"/>
</file>

<file path=customXml/itemProps3.xml><?xml version="1.0" encoding="utf-8"?>
<ds:datastoreItem xmlns:ds="http://schemas.openxmlformats.org/officeDocument/2006/customXml" ds:itemID="{1F5FDAB3-3C62-44B1-84EA-DB0CAA860989}"/>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2026-08-06T22:13:04Z</dcterms:created>
  <dcterms:modified xsi:type="dcterms:W3CDTF">2026-08-06T22:13:04Z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0x010100D4D2CC6AFC985844AD376A4415D80D5E</vt:lpwstr>
  </property>
</Properties>
</file>